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891" w:rsidRDefault="0067189C">
      <w:pPr>
        <w:pStyle w:val="Heading2"/>
        <w:jc w:val="both"/>
        <w:rPr>
          <w:color w:val="auto"/>
        </w:rPr>
      </w:pPr>
      <w:r>
        <w:rPr>
          <w:rFonts w:ascii="Times New Roman" w:hAnsi="Times New Roman"/>
          <w:color w:val="auto"/>
        </w:rPr>
        <w:t>U realizaciji Zaključka Vlade Crne Gore br. 08-2630/3 od 20. novembra 2014. godine, uz saglasnost Savjetodavnog tijela Nacionalne tačke razmjene internet saobraćaja, zaključuje se</w:t>
      </w:r>
    </w:p>
    <w:p w:rsidR="008E5891" w:rsidRDefault="0067189C">
      <w:pPr>
        <w:pStyle w:val="Heading2"/>
        <w:ind w:left="360"/>
        <w:jc w:val="center"/>
        <w:rPr>
          <w:color w:val="auto"/>
        </w:rPr>
      </w:pPr>
      <w:bookmarkStart w:id="0" w:name="_Toc384721048"/>
      <w:r>
        <w:rPr>
          <w:rFonts w:ascii="Times New Roman" w:hAnsi="Times New Roman"/>
          <w:color w:val="auto"/>
        </w:rPr>
        <w:t>Ugovor o povezivanju</w:t>
      </w:r>
      <w:bookmarkEnd w:id="0"/>
      <w:r>
        <w:rPr>
          <w:rFonts w:ascii="Times New Roman" w:hAnsi="Times New Roman"/>
          <w:color w:val="auto"/>
        </w:rPr>
        <w:t xml:space="preserve"> na MIXP </w:t>
      </w:r>
    </w:p>
    <w:p w:rsidR="008E5891" w:rsidRDefault="008E5891">
      <w:pPr>
        <w:rPr>
          <w:rFonts w:ascii="Times New Roman" w:hAnsi="Times New Roman"/>
        </w:rPr>
      </w:pPr>
    </w:p>
    <w:p w:rsidR="008E5891" w:rsidRDefault="0067189C">
      <w:pPr>
        <w:rPr>
          <w:rFonts w:asciiTheme="majorHAnsi" w:hAnsiTheme="majorHAnsi"/>
          <w:sz w:val="24"/>
          <w:szCs w:val="24"/>
        </w:rPr>
      </w:pPr>
      <w:r>
        <w:rPr>
          <w:rFonts w:ascii="Times New Roman" w:hAnsi="Times New Roman"/>
          <w:sz w:val="24"/>
          <w:szCs w:val="24"/>
        </w:rPr>
        <w:t xml:space="preserve">Ugovor je zaključen dana </w:t>
      </w:r>
      <w:r>
        <w:rPr>
          <w:rFonts w:ascii="Times New Roman" w:hAnsi="Times New Roman"/>
          <w:sz w:val="24"/>
          <w:szCs w:val="24"/>
          <w:highlight w:val="yellow"/>
        </w:rPr>
        <w:t>xx.xx.xxxx</w:t>
      </w:r>
      <w:r>
        <w:rPr>
          <w:rFonts w:ascii="Times New Roman" w:hAnsi="Times New Roman"/>
          <w:sz w:val="24"/>
          <w:szCs w:val="24"/>
        </w:rPr>
        <w:t xml:space="preserve"> godine između:</w:t>
      </w:r>
    </w:p>
    <w:p w:rsidR="008E5891" w:rsidRDefault="008E5891">
      <w:pPr>
        <w:rPr>
          <w:rFonts w:ascii="Times New Roman" w:hAnsi="Times New Roman"/>
          <w:sz w:val="24"/>
          <w:szCs w:val="24"/>
        </w:rPr>
      </w:pPr>
    </w:p>
    <w:p w:rsidR="008E5891" w:rsidRDefault="0067189C">
      <w:pPr>
        <w:jc w:val="both"/>
        <w:rPr>
          <w:rFonts w:asciiTheme="majorHAnsi" w:hAnsiTheme="majorHAnsi"/>
          <w:sz w:val="24"/>
          <w:szCs w:val="24"/>
        </w:rPr>
      </w:pPr>
      <w:r>
        <w:rPr>
          <w:rFonts w:ascii="Times New Roman" w:hAnsi="Times New Roman"/>
          <w:sz w:val="24"/>
          <w:szCs w:val="24"/>
        </w:rPr>
        <w:t>1.</w:t>
      </w:r>
      <w:r>
        <w:rPr>
          <w:rFonts w:ascii="Times New Roman" w:hAnsi="Times New Roman"/>
          <w:sz w:val="24"/>
          <w:szCs w:val="24"/>
        </w:rPr>
        <w:tab/>
      </w:r>
      <w:r>
        <w:rPr>
          <w:rFonts w:ascii="Times New Roman" w:hAnsi="Times New Roman"/>
          <w:sz w:val="24"/>
          <w:szCs w:val="24"/>
          <w:highlight w:val="yellow"/>
        </w:rPr>
        <w:t>XXX</w:t>
      </w:r>
      <w:r>
        <w:rPr>
          <w:rFonts w:ascii="Times New Roman" w:hAnsi="Times New Roman"/>
          <w:sz w:val="24"/>
          <w:szCs w:val="24"/>
        </w:rPr>
        <w:t xml:space="preserve">, sa sjedištem </w:t>
      </w:r>
      <w:r>
        <w:rPr>
          <w:rFonts w:ascii="Times New Roman" w:hAnsi="Times New Roman"/>
          <w:sz w:val="24"/>
          <w:szCs w:val="24"/>
          <w:highlight w:val="yellow"/>
        </w:rPr>
        <w:t>XXX</w:t>
      </w:r>
      <w:r>
        <w:rPr>
          <w:rFonts w:ascii="Times New Roman" w:hAnsi="Times New Roman"/>
          <w:sz w:val="24"/>
          <w:szCs w:val="24"/>
        </w:rPr>
        <w:t xml:space="preserve">, koga zastupa Izvršni direktor </w:t>
      </w:r>
      <w:r>
        <w:rPr>
          <w:rFonts w:ascii="Times New Roman" w:hAnsi="Times New Roman"/>
          <w:sz w:val="24"/>
          <w:szCs w:val="24"/>
          <w:highlight w:val="yellow"/>
        </w:rPr>
        <w:t>XXXX PIB  XXXX, PDV XXXX</w:t>
      </w:r>
      <w:r>
        <w:rPr>
          <w:rFonts w:ascii="Times New Roman" w:hAnsi="Times New Roman"/>
          <w:sz w:val="24"/>
          <w:szCs w:val="24"/>
        </w:rPr>
        <w:t xml:space="preserve"> (u daljem tekstu: Korisnik).</w:t>
      </w:r>
    </w:p>
    <w:p w:rsidR="008E5891" w:rsidRDefault="0067189C">
      <w:pPr>
        <w:rPr>
          <w:rFonts w:asciiTheme="majorHAnsi" w:hAnsiTheme="majorHAnsi"/>
          <w:sz w:val="24"/>
          <w:szCs w:val="24"/>
        </w:rPr>
      </w:pPr>
      <w:r>
        <w:rPr>
          <w:rFonts w:ascii="Times New Roman" w:hAnsi="Times New Roman"/>
          <w:sz w:val="24"/>
          <w:szCs w:val="24"/>
        </w:rPr>
        <w:t>i</w:t>
      </w:r>
    </w:p>
    <w:p w:rsidR="008E5891" w:rsidRDefault="0067189C">
      <w:pPr>
        <w:jc w:val="both"/>
        <w:rPr>
          <w:rFonts w:asciiTheme="majorHAnsi" w:hAnsiTheme="majorHAnsi"/>
          <w:sz w:val="24"/>
          <w:szCs w:val="24"/>
        </w:rPr>
      </w:pPr>
      <w:r>
        <w:rPr>
          <w:rFonts w:ascii="Times New Roman" w:hAnsi="Times New Roman"/>
          <w:sz w:val="24"/>
          <w:szCs w:val="24"/>
        </w:rPr>
        <w:t>2.</w:t>
      </w:r>
      <w:r>
        <w:rPr>
          <w:rFonts w:ascii="Times New Roman" w:hAnsi="Times New Roman"/>
          <w:sz w:val="24"/>
          <w:szCs w:val="24"/>
        </w:rPr>
        <w:tab/>
        <w:t xml:space="preserve">Univerzitet Crne Gore (UCG,) sa sjedištem u Podgorici, Cetinjska br. 2, kojeg zastupa </w:t>
      </w:r>
      <w:r w:rsidR="00175718">
        <w:rPr>
          <w:rFonts w:ascii="Times New Roman" w:hAnsi="Times New Roman"/>
          <w:sz w:val="24"/>
          <w:szCs w:val="24"/>
        </w:rPr>
        <w:t>r</w:t>
      </w:r>
      <w:r>
        <w:rPr>
          <w:rFonts w:ascii="Times New Roman" w:hAnsi="Times New Roman"/>
          <w:sz w:val="24"/>
          <w:szCs w:val="24"/>
        </w:rPr>
        <w:t xml:space="preserve">ektor prof. </w:t>
      </w:r>
      <w:r w:rsidR="00175718">
        <w:rPr>
          <w:rFonts w:ascii="Times New Roman" w:hAnsi="Times New Roman"/>
          <w:sz w:val="24"/>
          <w:szCs w:val="24"/>
        </w:rPr>
        <w:t xml:space="preserve">dr </w:t>
      </w:r>
      <w:bookmarkStart w:id="1" w:name="_GoBack"/>
      <w:bookmarkEnd w:id="1"/>
      <w:r w:rsidR="000D0322">
        <w:rPr>
          <w:rFonts w:ascii="Times New Roman" w:hAnsi="Times New Roman"/>
          <w:sz w:val="24"/>
          <w:szCs w:val="24"/>
        </w:rPr>
        <w:t>Danilo Nikoli</w:t>
      </w:r>
      <w:r>
        <w:rPr>
          <w:rFonts w:ascii="Times New Roman" w:hAnsi="Times New Roman"/>
          <w:sz w:val="24"/>
          <w:szCs w:val="24"/>
        </w:rPr>
        <w:t>ć (u daljem tekstu: Pružalac usluge).</w:t>
      </w:r>
    </w:p>
    <w:p w:rsidR="008E5891" w:rsidRDefault="008E5891">
      <w:pPr>
        <w:jc w:val="center"/>
        <w:rPr>
          <w:rFonts w:ascii="Times New Roman" w:hAnsi="Times New Roman"/>
          <w:sz w:val="24"/>
          <w:szCs w:val="24"/>
        </w:rPr>
      </w:pPr>
    </w:p>
    <w:p w:rsidR="008E5891" w:rsidRDefault="0067189C">
      <w:pPr>
        <w:jc w:val="center"/>
        <w:rPr>
          <w:rFonts w:asciiTheme="majorHAnsi" w:hAnsiTheme="majorHAnsi"/>
          <w:b/>
          <w:sz w:val="24"/>
          <w:szCs w:val="24"/>
        </w:rPr>
      </w:pPr>
      <w:r>
        <w:rPr>
          <w:rFonts w:ascii="Times New Roman" w:hAnsi="Times New Roman"/>
          <w:b/>
          <w:sz w:val="24"/>
          <w:szCs w:val="24"/>
        </w:rPr>
        <w:t>PREDMET</w:t>
      </w:r>
    </w:p>
    <w:p w:rsidR="008E5891" w:rsidRDefault="0067189C">
      <w:pPr>
        <w:jc w:val="center"/>
        <w:rPr>
          <w:rFonts w:asciiTheme="majorHAnsi" w:hAnsiTheme="majorHAnsi"/>
          <w:sz w:val="24"/>
          <w:szCs w:val="24"/>
        </w:rPr>
      </w:pPr>
      <w:r>
        <w:rPr>
          <w:rFonts w:ascii="Times New Roman" w:hAnsi="Times New Roman"/>
          <w:sz w:val="24"/>
          <w:szCs w:val="24"/>
        </w:rPr>
        <w:t>Član 1</w:t>
      </w:r>
    </w:p>
    <w:p w:rsidR="008E5891" w:rsidRDefault="0067189C">
      <w:pPr>
        <w:jc w:val="both"/>
        <w:rPr>
          <w:rFonts w:asciiTheme="majorHAnsi" w:hAnsiTheme="majorHAnsi"/>
          <w:sz w:val="24"/>
          <w:szCs w:val="24"/>
        </w:rPr>
      </w:pPr>
      <w:r>
        <w:rPr>
          <w:rFonts w:ascii="Times New Roman" w:hAnsi="Times New Roman"/>
          <w:sz w:val="24"/>
          <w:szCs w:val="24"/>
        </w:rPr>
        <w:t>Ovaj Ugovor reguliše međusobna prava i obaveze između potpisnika vezano za povezivanje na tačku za razmjenu nacionalnog Internet saobraćaja u Crnoj Gori (u daljem tekstu: usluga ili MIXP).</w:t>
      </w:r>
    </w:p>
    <w:p w:rsidR="008E5891" w:rsidRDefault="0067189C">
      <w:pPr>
        <w:jc w:val="both"/>
        <w:rPr>
          <w:rFonts w:asciiTheme="majorHAnsi" w:hAnsiTheme="majorHAnsi"/>
          <w:sz w:val="24"/>
          <w:szCs w:val="24"/>
        </w:rPr>
      </w:pPr>
      <w:r>
        <w:rPr>
          <w:rFonts w:ascii="Times New Roman" w:hAnsi="Times New Roman"/>
          <w:sz w:val="24"/>
          <w:szCs w:val="24"/>
        </w:rPr>
        <w:t>U ime UCG uslugu pruža Centar Informaciong sistema Rektorata UCG u kojem je MIXP smješten.</w:t>
      </w:r>
    </w:p>
    <w:p w:rsidR="008E5891" w:rsidRDefault="008E5891">
      <w:pPr>
        <w:rPr>
          <w:rFonts w:ascii="Times New Roman" w:hAnsi="Times New Roman"/>
          <w:sz w:val="24"/>
          <w:szCs w:val="24"/>
        </w:rPr>
      </w:pPr>
    </w:p>
    <w:p w:rsidR="008E5891" w:rsidRDefault="0067189C">
      <w:pPr>
        <w:jc w:val="center"/>
        <w:rPr>
          <w:rFonts w:asciiTheme="majorHAnsi" w:hAnsiTheme="majorHAnsi"/>
          <w:sz w:val="24"/>
          <w:szCs w:val="24"/>
        </w:rPr>
      </w:pPr>
      <w:r>
        <w:rPr>
          <w:rFonts w:ascii="Times New Roman" w:hAnsi="Times New Roman"/>
          <w:b/>
          <w:sz w:val="24"/>
          <w:szCs w:val="24"/>
          <w:lang w:val="sr-Latn-CS"/>
        </w:rPr>
        <w:t xml:space="preserve">OBAVEZE PRUŽAOCA USLUGA </w:t>
      </w:r>
    </w:p>
    <w:p w:rsidR="008E5891" w:rsidRDefault="0067189C">
      <w:pPr>
        <w:jc w:val="center"/>
        <w:rPr>
          <w:rFonts w:asciiTheme="majorHAnsi" w:hAnsiTheme="majorHAnsi"/>
          <w:sz w:val="24"/>
          <w:szCs w:val="24"/>
        </w:rPr>
      </w:pPr>
      <w:r>
        <w:rPr>
          <w:rFonts w:ascii="Times New Roman" w:hAnsi="Times New Roman"/>
          <w:sz w:val="24"/>
          <w:szCs w:val="24"/>
        </w:rPr>
        <w:t>Član 2</w:t>
      </w:r>
    </w:p>
    <w:p w:rsidR="008E5891" w:rsidRDefault="0067189C">
      <w:pPr>
        <w:jc w:val="both"/>
        <w:rPr>
          <w:rFonts w:asciiTheme="majorHAnsi" w:hAnsiTheme="majorHAnsi"/>
          <w:sz w:val="24"/>
          <w:szCs w:val="24"/>
        </w:rPr>
      </w:pPr>
      <w:r>
        <w:rPr>
          <w:rFonts w:ascii="Times New Roman" w:hAnsi="Times New Roman"/>
          <w:sz w:val="24"/>
          <w:szCs w:val="24"/>
        </w:rPr>
        <w:t>Pružalac usluga obezbjeđuje priključak na komunikacionu opremu za razmjenu saobraćaja, funkcionisanje i održavanje opreme, priključak na neprekidno napajanje (mrežno i autonomno), pristup i korišćenje računarskog sistema za prijavu  kvara i pristup računarskom sistemu za izvještavanje.</w:t>
      </w:r>
    </w:p>
    <w:p w:rsidR="008E5891" w:rsidRDefault="0067189C">
      <w:pPr>
        <w:jc w:val="both"/>
        <w:rPr>
          <w:rFonts w:asciiTheme="majorHAnsi" w:hAnsiTheme="majorHAnsi"/>
          <w:sz w:val="24"/>
          <w:szCs w:val="24"/>
        </w:rPr>
      </w:pPr>
      <w:r>
        <w:rPr>
          <w:rFonts w:ascii="Times New Roman" w:hAnsi="Times New Roman"/>
          <w:sz w:val="24"/>
          <w:szCs w:val="24"/>
        </w:rPr>
        <w:t>Pružalac usluga</w:t>
      </w:r>
      <w:r>
        <w:rPr>
          <w:rFonts w:ascii="Times New Roman" w:hAnsi="Times New Roman" w:cs="Tahoma"/>
          <w:sz w:val="24"/>
          <w:szCs w:val="24"/>
        </w:rPr>
        <w:t xml:space="preserve"> garantuje da će pružati uslugu sa pažnjom dobrog privrednika, kao i u skladu sa ITU-T preporukama i drugim medjunarodnim standardima koji su opšteprihvaćeni u ovoj oblasti. </w:t>
      </w:r>
    </w:p>
    <w:p w:rsidR="008E5891" w:rsidRDefault="0067189C">
      <w:pPr>
        <w:tabs>
          <w:tab w:val="left" w:pos="0"/>
        </w:tabs>
        <w:jc w:val="both"/>
        <w:rPr>
          <w:rFonts w:asciiTheme="majorHAnsi" w:hAnsiTheme="majorHAnsi" w:cs="Tahoma"/>
          <w:sz w:val="24"/>
          <w:szCs w:val="24"/>
        </w:rPr>
      </w:pPr>
      <w:r>
        <w:rPr>
          <w:rFonts w:ascii="Times New Roman" w:hAnsi="Times New Roman"/>
          <w:sz w:val="24"/>
          <w:szCs w:val="24"/>
        </w:rPr>
        <w:t>Pružalac usluga</w:t>
      </w:r>
      <w:r>
        <w:rPr>
          <w:rFonts w:ascii="Times New Roman" w:hAnsi="Times New Roman" w:cs="Tahoma"/>
          <w:sz w:val="24"/>
          <w:szCs w:val="24"/>
        </w:rPr>
        <w:t xml:space="preserve"> ne garantuje za neki od kompjuterskih virusa ili drugih programa koji manifestuju infektivne ili destruktivne osobine. </w:t>
      </w:r>
      <w:r>
        <w:rPr>
          <w:rFonts w:ascii="Times New Roman" w:hAnsi="Times New Roman"/>
          <w:sz w:val="24"/>
          <w:szCs w:val="24"/>
        </w:rPr>
        <w:t>Korisnik</w:t>
      </w:r>
      <w:r>
        <w:rPr>
          <w:rFonts w:ascii="Times New Roman" w:hAnsi="Times New Roman" w:cs="Tahoma"/>
          <w:sz w:val="24"/>
          <w:szCs w:val="24"/>
        </w:rPr>
        <w:t xml:space="preserve"> je odgovoran za sprovodjenje odredjenih procedura i provjera radi zaštite od takvih programa. </w:t>
      </w:r>
      <w:r>
        <w:rPr>
          <w:rFonts w:ascii="Times New Roman" w:hAnsi="Times New Roman"/>
          <w:sz w:val="24"/>
          <w:szCs w:val="24"/>
        </w:rPr>
        <w:t>Pružalac usluga</w:t>
      </w:r>
      <w:r>
        <w:rPr>
          <w:rFonts w:ascii="Times New Roman" w:hAnsi="Times New Roman" w:cs="Tahoma"/>
          <w:sz w:val="24"/>
          <w:szCs w:val="24"/>
        </w:rPr>
        <w:t xml:space="preserve"> ne odgovara za bilo koji vid neispravnosti </w:t>
      </w:r>
      <w:r>
        <w:rPr>
          <w:rFonts w:ascii="Times New Roman" w:hAnsi="Times New Roman" w:cs="Tahoma"/>
          <w:sz w:val="24"/>
          <w:szCs w:val="24"/>
        </w:rPr>
        <w:lastRenderedPageBreak/>
        <w:t xml:space="preserve">ili nefunkcionalnosti opreme </w:t>
      </w:r>
      <w:r>
        <w:rPr>
          <w:rFonts w:ascii="Times New Roman" w:hAnsi="Times New Roman"/>
          <w:sz w:val="24"/>
          <w:szCs w:val="24"/>
        </w:rPr>
        <w:t>Korisnik</w:t>
      </w:r>
      <w:r>
        <w:rPr>
          <w:rFonts w:ascii="Times New Roman" w:hAnsi="Times New Roman" w:cs="Tahoma"/>
          <w:sz w:val="24"/>
          <w:szCs w:val="24"/>
        </w:rPr>
        <w:t xml:space="preserve">a, kao ni za neispravnost, nefunkcionalnost ili nelegalnost instaliranog softvera na strani </w:t>
      </w:r>
      <w:r>
        <w:rPr>
          <w:rFonts w:ascii="Times New Roman" w:hAnsi="Times New Roman"/>
          <w:sz w:val="24"/>
          <w:szCs w:val="24"/>
        </w:rPr>
        <w:t>Korisnik</w:t>
      </w:r>
      <w:r>
        <w:rPr>
          <w:rFonts w:ascii="Times New Roman" w:hAnsi="Times New Roman" w:cs="Tahoma"/>
          <w:sz w:val="24"/>
          <w:szCs w:val="24"/>
        </w:rPr>
        <w:t xml:space="preserve">a. </w:t>
      </w:r>
    </w:p>
    <w:p w:rsidR="008E5891" w:rsidRDefault="0067189C">
      <w:pPr>
        <w:jc w:val="center"/>
        <w:rPr>
          <w:rFonts w:asciiTheme="majorHAnsi" w:hAnsiTheme="majorHAnsi"/>
          <w:sz w:val="24"/>
          <w:szCs w:val="24"/>
        </w:rPr>
      </w:pPr>
      <w:r>
        <w:rPr>
          <w:rFonts w:ascii="Times New Roman" w:hAnsi="Times New Roman"/>
          <w:sz w:val="24"/>
          <w:szCs w:val="24"/>
        </w:rPr>
        <w:t>Član 3</w:t>
      </w:r>
    </w:p>
    <w:p w:rsidR="008E5891" w:rsidRDefault="0067189C">
      <w:pPr>
        <w:jc w:val="both"/>
        <w:rPr>
          <w:rFonts w:asciiTheme="majorHAnsi" w:hAnsiTheme="majorHAnsi"/>
          <w:sz w:val="24"/>
          <w:szCs w:val="24"/>
        </w:rPr>
      </w:pPr>
      <w:r>
        <w:rPr>
          <w:rFonts w:ascii="Times New Roman" w:hAnsi="Times New Roman"/>
          <w:sz w:val="24"/>
          <w:szCs w:val="24"/>
        </w:rPr>
        <w:t>Pružalac usluga garantuje nesmetan pristup platformi u smislu privodnih vodova koji su u njegovom vlasništvu.</w:t>
      </w:r>
    </w:p>
    <w:p w:rsidR="008E5891" w:rsidRDefault="0067189C">
      <w:pPr>
        <w:jc w:val="center"/>
        <w:rPr>
          <w:rFonts w:asciiTheme="majorHAnsi" w:hAnsiTheme="majorHAnsi"/>
          <w:sz w:val="24"/>
          <w:szCs w:val="24"/>
        </w:rPr>
      </w:pPr>
      <w:r>
        <w:rPr>
          <w:rFonts w:ascii="Times New Roman" w:hAnsi="Times New Roman"/>
          <w:sz w:val="24"/>
          <w:szCs w:val="24"/>
        </w:rPr>
        <w:t>Član 4</w:t>
      </w:r>
    </w:p>
    <w:p w:rsidR="008E5891" w:rsidRDefault="0067189C">
      <w:pPr>
        <w:jc w:val="both"/>
        <w:rPr>
          <w:rFonts w:asciiTheme="majorHAnsi" w:hAnsiTheme="majorHAnsi"/>
          <w:sz w:val="24"/>
          <w:szCs w:val="24"/>
        </w:rPr>
      </w:pPr>
      <w:r>
        <w:rPr>
          <w:rFonts w:ascii="Times New Roman" w:hAnsi="Times New Roman"/>
          <w:sz w:val="24"/>
          <w:szCs w:val="24"/>
        </w:rPr>
        <w:t>Pružalac usluga obezbjeđuje korisniku pristup računarskom sistemu za nadzor u ograničenom obimu, u dijelu koji se odnosi na nadzor opreme korisnika i saobraćaja koji korisnik ostvaruje preko MIXP .</w:t>
      </w:r>
    </w:p>
    <w:p w:rsidR="008E5891" w:rsidRDefault="0067189C">
      <w:pPr>
        <w:jc w:val="center"/>
        <w:rPr>
          <w:rFonts w:asciiTheme="majorHAnsi" w:hAnsiTheme="majorHAnsi"/>
          <w:sz w:val="24"/>
          <w:szCs w:val="24"/>
        </w:rPr>
      </w:pPr>
      <w:r>
        <w:rPr>
          <w:rFonts w:ascii="Times New Roman" w:hAnsi="Times New Roman"/>
          <w:sz w:val="24"/>
          <w:szCs w:val="24"/>
        </w:rPr>
        <w:t>Član 5</w:t>
      </w:r>
    </w:p>
    <w:p w:rsidR="008E5891" w:rsidRDefault="0067189C">
      <w:pPr>
        <w:rPr>
          <w:rFonts w:asciiTheme="majorHAnsi" w:hAnsiTheme="majorHAnsi"/>
          <w:sz w:val="24"/>
          <w:szCs w:val="24"/>
        </w:rPr>
      </w:pPr>
      <w:r>
        <w:rPr>
          <w:rFonts w:ascii="Times New Roman" w:hAnsi="Times New Roman"/>
          <w:sz w:val="24"/>
          <w:szCs w:val="24"/>
        </w:rPr>
        <w:t>Pružalac usluga obezbjeđuje IP adrese za povezivanje opreme Korisnika.</w:t>
      </w:r>
    </w:p>
    <w:p w:rsidR="008E5891" w:rsidRDefault="0067189C">
      <w:pPr>
        <w:jc w:val="both"/>
        <w:rPr>
          <w:rFonts w:asciiTheme="majorHAnsi" w:hAnsiTheme="majorHAnsi"/>
          <w:sz w:val="24"/>
          <w:szCs w:val="24"/>
        </w:rPr>
      </w:pPr>
      <w:r>
        <w:rPr>
          <w:rFonts w:ascii="Times New Roman" w:hAnsi="Times New Roman"/>
          <w:sz w:val="24"/>
          <w:szCs w:val="24"/>
        </w:rPr>
        <w:t xml:space="preserve">Za povezivanje na MIXP koriste se IP adrese, IPv4 i IPv6 oblika, opisane relevantnim dokumentima. </w:t>
      </w:r>
    </w:p>
    <w:p w:rsidR="008E5891" w:rsidRDefault="0067189C">
      <w:pPr>
        <w:jc w:val="both"/>
        <w:rPr>
          <w:rFonts w:asciiTheme="majorHAnsi" w:hAnsiTheme="majorHAnsi"/>
          <w:sz w:val="24"/>
          <w:szCs w:val="24"/>
        </w:rPr>
      </w:pPr>
      <w:r>
        <w:rPr>
          <w:rFonts w:ascii="Times New Roman" w:hAnsi="Times New Roman"/>
          <w:sz w:val="24"/>
          <w:szCs w:val="24"/>
        </w:rPr>
        <w:t>Pružalac usluga je dužan da pruži, na zahtjev, potrebna uputstva Korisniku o pravilnom konfigurisanju opreme za pristup.</w:t>
      </w:r>
    </w:p>
    <w:p w:rsidR="008E5891" w:rsidRDefault="0067189C">
      <w:pPr>
        <w:pStyle w:val="ListParagraph"/>
        <w:ind w:left="360"/>
        <w:jc w:val="center"/>
        <w:rPr>
          <w:rFonts w:ascii="Tahoma" w:hAnsi="Tahoma" w:cs="Tahoma"/>
          <w:sz w:val="24"/>
          <w:szCs w:val="24"/>
        </w:rPr>
      </w:pPr>
      <w:r>
        <w:rPr>
          <w:rFonts w:ascii="Times New Roman" w:hAnsi="Times New Roman"/>
          <w:sz w:val="24"/>
          <w:szCs w:val="24"/>
        </w:rPr>
        <w:t>Član 6</w:t>
      </w:r>
    </w:p>
    <w:p w:rsidR="008E5891" w:rsidRDefault="0067189C">
      <w:pPr>
        <w:shd w:val="clear" w:color="auto" w:fill="FFFFFF"/>
        <w:ind w:right="62"/>
        <w:jc w:val="both"/>
        <w:outlineLvl w:val="0"/>
        <w:rPr>
          <w:rFonts w:asciiTheme="majorHAnsi" w:hAnsiTheme="majorHAnsi" w:cs="Tahoma"/>
          <w:sz w:val="24"/>
          <w:szCs w:val="24"/>
        </w:rPr>
      </w:pPr>
      <w:r>
        <w:rPr>
          <w:rFonts w:ascii="Times New Roman" w:hAnsi="Times New Roman" w:cs="Tahoma"/>
          <w:sz w:val="24"/>
          <w:szCs w:val="24"/>
        </w:rPr>
        <w:t xml:space="preserve">U slučaju da </w:t>
      </w:r>
      <w:r>
        <w:rPr>
          <w:rFonts w:ascii="Times New Roman" w:hAnsi="Times New Roman"/>
          <w:sz w:val="24"/>
          <w:szCs w:val="24"/>
        </w:rPr>
        <w:t>Korisnik</w:t>
      </w:r>
      <w:r>
        <w:rPr>
          <w:rFonts w:ascii="Times New Roman" w:hAnsi="Times New Roman" w:cs="Tahoma"/>
          <w:sz w:val="24"/>
          <w:szCs w:val="24"/>
        </w:rPr>
        <w:t xml:space="preserve"> otkrije smetnju u radu MIXP-a, smetnja se najprije mora prijaviti tehničkoj službi </w:t>
      </w:r>
      <w:r>
        <w:rPr>
          <w:rFonts w:ascii="Times New Roman" w:hAnsi="Times New Roman"/>
          <w:sz w:val="24"/>
          <w:szCs w:val="24"/>
        </w:rPr>
        <w:t>Pružaoca usluga</w:t>
      </w:r>
      <w:r>
        <w:rPr>
          <w:rFonts w:ascii="Times New Roman" w:hAnsi="Times New Roman" w:cs="Tahoma"/>
          <w:sz w:val="24"/>
          <w:szCs w:val="24"/>
        </w:rPr>
        <w:t xml:space="preserve"> (tabela 1).</w:t>
      </w:r>
    </w:p>
    <w:p w:rsidR="008E5891" w:rsidRDefault="0067189C">
      <w:pPr>
        <w:ind w:right="57"/>
        <w:rPr>
          <w:rFonts w:asciiTheme="majorHAnsi" w:hAnsiTheme="majorHAnsi" w:cs="Tahoma"/>
          <w:sz w:val="24"/>
          <w:szCs w:val="24"/>
          <w:lang w:val="sr-Latn-CS"/>
        </w:rPr>
      </w:pPr>
      <w:r>
        <w:rPr>
          <w:rFonts w:ascii="Times New Roman" w:hAnsi="Times New Roman" w:cs="Tahoma"/>
          <w:sz w:val="24"/>
          <w:szCs w:val="24"/>
        </w:rPr>
        <w:t xml:space="preserve">U slučaju da </w:t>
      </w:r>
      <w:r>
        <w:rPr>
          <w:rFonts w:ascii="Times New Roman" w:hAnsi="Times New Roman"/>
          <w:sz w:val="24"/>
          <w:szCs w:val="24"/>
        </w:rPr>
        <w:t>Pružalac usluga</w:t>
      </w:r>
      <w:r>
        <w:rPr>
          <w:rFonts w:ascii="Times New Roman" w:hAnsi="Times New Roman" w:cs="Tahoma"/>
          <w:sz w:val="24"/>
          <w:szCs w:val="24"/>
        </w:rPr>
        <w:t xml:space="preserve"> identifikuje smetnju, obavijestiće </w:t>
      </w:r>
      <w:r>
        <w:rPr>
          <w:rFonts w:ascii="Times New Roman" w:hAnsi="Times New Roman"/>
          <w:sz w:val="24"/>
          <w:szCs w:val="24"/>
        </w:rPr>
        <w:t>Korisnik</w:t>
      </w:r>
      <w:r>
        <w:rPr>
          <w:rFonts w:ascii="Times New Roman" w:hAnsi="Times New Roman" w:cs="Tahoma"/>
          <w:sz w:val="24"/>
          <w:szCs w:val="24"/>
        </w:rPr>
        <w:t>a u najkraćem mogućem roku (tabela 2).</w:t>
      </w:r>
    </w:p>
    <w:p w:rsidR="008E5891" w:rsidRDefault="0067189C">
      <w:pPr>
        <w:ind w:right="57"/>
        <w:jc w:val="both"/>
        <w:rPr>
          <w:rFonts w:asciiTheme="majorHAnsi" w:hAnsiTheme="majorHAnsi" w:cs="Tahoma"/>
          <w:sz w:val="24"/>
          <w:szCs w:val="24"/>
        </w:rPr>
      </w:pPr>
      <w:r>
        <w:rPr>
          <w:rFonts w:ascii="Times New Roman" w:hAnsi="Times New Roman" w:cs="Tahoma"/>
          <w:sz w:val="24"/>
          <w:szCs w:val="24"/>
        </w:rPr>
        <w:t xml:space="preserve">Na osnovu sopstvene identifikacije smetnje i/ili podataka dostavljenih od strane </w:t>
      </w:r>
      <w:r>
        <w:rPr>
          <w:rFonts w:ascii="Times New Roman" w:hAnsi="Times New Roman"/>
          <w:sz w:val="24"/>
          <w:szCs w:val="24"/>
        </w:rPr>
        <w:t>Korisnik</w:t>
      </w:r>
      <w:r>
        <w:rPr>
          <w:rFonts w:ascii="Times New Roman" w:hAnsi="Times New Roman" w:cs="Tahoma"/>
          <w:sz w:val="24"/>
          <w:szCs w:val="24"/>
        </w:rPr>
        <w:t xml:space="preserve">a, tehnička služba </w:t>
      </w:r>
      <w:r>
        <w:rPr>
          <w:rFonts w:ascii="Times New Roman" w:hAnsi="Times New Roman"/>
          <w:sz w:val="24"/>
          <w:szCs w:val="24"/>
        </w:rPr>
        <w:t>Pružaoca usluga</w:t>
      </w:r>
      <w:r>
        <w:rPr>
          <w:rFonts w:ascii="Times New Roman" w:hAnsi="Times New Roman" w:cs="Tahoma"/>
          <w:sz w:val="24"/>
          <w:szCs w:val="24"/>
        </w:rPr>
        <w:t xml:space="preserve"> vrši provjeru i ulaže sve objektivne napore da otkloni smetnju u što kraćem roku.</w:t>
      </w:r>
    </w:p>
    <w:p w:rsidR="008E5891" w:rsidRDefault="0067189C">
      <w:pPr>
        <w:ind w:right="57"/>
        <w:jc w:val="both"/>
        <w:rPr>
          <w:rFonts w:asciiTheme="majorHAnsi" w:hAnsiTheme="majorHAnsi" w:cs="Tahoma"/>
          <w:sz w:val="24"/>
          <w:szCs w:val="24"/>
        </w:rPr>
      </w:pPr>
      <w:r>
        <w:rPr>
          <w:rFonts w:ascii="Times New Roman" w:hAnsi="Times New Roman" w:cs="Tahoma"/>
          <w:sz w:val="24"/>
          <w:szCs w:val="24"/>
        </w:rPr>
        <w:t xml:space="preserve">Kada se smetnja otkloni, tehnička služba </w:t>
      </w:r>
      <w:r>
        <w:rPr>
          <w:rFonts w:ascii="Times New Roman" w:hAnsi="Times New Roman"/>
          <w:sz w:val="24"/>
          <w:szCs w:val="24"/>
        </w:rPr>
        <w:t>Pružaoca usluga</w:t>
      </w:r>
      <w:r>
        <w:rPr>
          <w:rFonts w:ascii="Times New Roman" w:hAnsi="Times New Roman" w:cs="Tahoma"/>
          <w:sz w:val="24"/>
          <w:szCs w:val="24"/>
        </w:rPr>
        <w:t xml:space="preserve"> obavještava </w:t>
      </w:r>
      <w:r>
        <w:rPr>
          <w:rFonts w:ascii="Times New Roman" w:hAnsi="Times New Roman"/>
          <w:sz w:val="24"/>
          <w:szCs w:val="24"/>
        </w:rPr>
        <w:t>Korisnik</w:t>
      </w:r>
      <w:r>
        <w:rPr>
          <w:rFonts w:ascii="Times New Roman" w:hAnsi="Times New Roman" w:cs="Tahoma"/>
          <w:sz w:val="24"/>
          <w:szCs w:val="24"/>
        </w:rPr>
        <w:t>a o vremenu otklanjanja smetnje i razlozima za nastajanje iste.</w:t>
      </w:r>
    </w:p>
    <w:p w:rsidR="008E5891" w:rsidRDefault="0067189C">
      <w:pPr>
        <w:spacing w:after="120"/>
        <w:jc w:val="both"/>
        <w:rPr>
          <w:rFonts w:asciiTheme="majorHAnsi" w:hAnsiTheme="majorHAnsi" w:cs="Tahoma"/>
          <w:sz w:val="24"/>
          <w:szCs w:val="24"/>
        </w:rPr>
      </w:pPr>
      <w:r>
        <w:rPr>
          <w:rFonts w:ascii="Times New Roman" w:hAnsi="Times New Roman" w:cs="Tahoma"/>
          <w:sz w:val="24"/>
          <w:szCs w:val="24"/>
        </w:rPr>
        <w:t xml:space="preserve">Rokovi za otklanjanje smetnje počinju da teku od trenutka kad </w:t>
      </w:r>
      <w:r>
        <w:rPr>
          <w:rFonts w:ascii="Times New Roman" w:hAnsi="Times New Roman"/>
          <w:sz w:val="24"/>
          <w:szCs w:val="24"/>
        </w:rPr>
        <w:t>Pružalac usluga</w:t>
      </w:r>
      <w:r>
        <w:rPr>
          <w:rFonts w:ascii="Times New Roman" w:hAnsi="Times New Roman" w:cs="Tahoma"/>
          <w:sz w:val="24"/>
          <w:szCs w:val="24"/>
        </w:rPr>
        <w:t xml:space="preserve"> prijavi smetnju ili potvrdi smetnju prijavljenu od strane korisnika, a najkasnije 1 sat od momenta prijave smetnje. Smetnja se smatra otklonjenom u trenutku kada </w:t>
      </w:r>
      <w:r>
        <w:rPr>
          <w:rFonts w:ascii="Times New Roman" w:hAnsi="Times New Roman"/>
          <w:sz w:val="24"/>
          <w:szCs w:val="24"/>
        </w:rPr>
        <w:t>Korisnik</w:t>
      </w:r>
      <w:r>
        <w:rPr>
          <w:rFonts w:ascii="Times New Roman" w:hAnsi="Times New Roman" w:cs="Tahoma"/>
          <w:sz w:val="24"/>
          <w:szCs w:val="24"/>
        </w:rPr>
        <w:t xml:space="preserve"> potvrdi uspostavljenu funkcionalnost Usluge.</w:t>
      </w:r>
    </w:p>
    <w:p w:rsidR="008E5891" w:rsidRDefault="0067189C">
      <w:pPr>
        <w:ind w:right="57"/>
        <w:jc w:val="both"/>
        <w:rPr>
          <w:rFonts w:asciiTheme="majorHAnsi" w:hAnsiTheme="majorHAnsi" w:cs="Tahoma"/>
          <w:sz w:val="24"/>
          <w:szCs w:val="24"/>
        </w:rPr>
      </w:pPr>
      <w:r>
        <w:rPr>
          <w:rFonts w:ascii="Times New Roman" w:hAnsi="Times New Roman" w:cs="Tahoma"/>
          <w:sz w:val="24"/>
          <w:szCs w:val="24"/>
        </w:rPr>
        <w:t xml:space="preserve">U slučaju kada se proces rješavanja smetnje ne odvija kao što je očekivano ili nije u skladu sa ciljevima utvrdjenim Ugovorom, </w:t>
      </w:r>
      <w:r>
        <w:rPr>
          <w:rFonts w:ascii="Times New Roman" w:hAnsi="Times New Roman"/>
          <w:sz w:val="24"/>
          <w:szCs w:val="24"/>
        </w:rPr>
        <w:t>Korisnik</w:t>
      </w:r>
      <w:r>
        <w:rPr>
          <w:rFonts w:ascii="Times New Roman" w:hAnsi="Times New Roman" w:cs="Tahoma"/>
          <w:sz w:val="24"/>
          <w:szCs w:val="24"/>
        </w:rPr>
        <w:t xml:space="preserve">  ima pravo da pokrene proceduru eskalacije, kako bi </w:t>
      </w:r>
      <w:r>
        <w:rPr>
          <w:rFonts w:ascii="Times New Roman" w:hAnsi="Times New Roman" w:cs="Tahoma"/>
          <w:sz w:val="24"/>
          <w:szCs w:val="24"/>
        </w:rPr>
        <w:lastRenderedPageBreak/>
        <w:t>ubrzao otklanjanje smetnje. Ovo će se vršiti preko osoba za kontakt definisanih od strane Korisnika i Pružaoca usluga.</w:t>
      </w:r>
    </w:p>
    <w:p w:rsidR="008E5891" w:rsidRDefault="0067189C">
      <w:pPr>
        <w:tabs>
          <w:tab w:val="left" w:pos="567"/>
          <w:tab w:val="center" w:pos="2410"/>
          <w:tab w:val="center" w:pos="7230"/>
        </w:tabs>
        <w:rPr>
          <w:rFonts w:asciiTheme="majorHAnsi" w:hAnsiTheme="majorHAnsi" w:cs="Tahoma"/>
          <w:sz w:val="24"/>
          <w:szCs w:val="24"/>
        </w:rPr>
      </w:pPr>
      <w:r>
        <w:rPr>
          <w:rFonts w:ascii="Times New Roman" w:hAnsi="Times New Roman" w:cs="Tahoma"/>
          <w:sz w:val="24"/>
          <w:szCs w:val="24"/>
        </w:rPr>
        <w:t xml:space="preserve">Osobe za kontakt </w:t>
      </w:r>
      <w:r>
        <w:rPr>
          <w:rFonts w:ascii="Times New Roman" w:hAnsi="Times New Roman"/>
          <w:sz w:val="24"/>
          <w:szCs w:val="24"/>
        </w:rPr>
        <w:t>Pružaoca usluga</w:t>
      </w:r>
      <w:r>
        <w:rPr>
          <w:rFonts w:ascii="Times New Roman" w:hAnsi="Times New Roman" w:cs="Tahoma"/>
          <w:sz w:val="24"/>
          <w:szCs w:val="24"/>
        </w:rPr>
        <w:t xml:space="preserve">: </w:t>
      </w:r>
    </w:p>
    <w:tbl>
      <w:tblPr>
        <w:tblW w:w="10203"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647"/>
        <w:gridCol w:w="2362"/>
        <w:gridCol w:w="1553"/>
        <w:gridCol w:w="2134"/>
        <w:gridCol w:w="1507"/>
      </w:tblGrid>
      <w:tr w:rsidR="008E5891">
        <w:trPr>
          <w:trHeight w:val="264"/>
        </w:trPr>
        <w:tc>
          <w:tcPr>
            <w:tcW w:w="2690" w:type="dxa"/>
            <w:tcBorders>
              <w:top w:val="single" w:sz="4" w:space="0" w:color="000000"/>
              <w:left w:val="single" w:sz="4" w:space="0" w:color="000000"/>
              <w:bottom w:val="single" w:sz="4" w:space="0" w:color="000000"/>
              <w:right w:val="single" w:sz="4" w:space="0" w:color="000000"/>
            </w:tcBorders>
            <w:shd w:val="pct12" w:color="auto" w:fill="auto"/>
          </w:tcPr>
          <w:p w:rsidR="008E5891" w:rsidRDefault="0067189C">
            <w:pPr>
              <w:ind w:left="567"/>
              <w:rPr>
                <w:rFonts w:asciiTheme="majorHAnsi" w:hAnsiTheme="majorHAnsi" w:cs="Tahoma"/>
                <w:sz w:val="24"/>
                <w:szCs w:val="24"/>
              </w:rPr>
            </w:pPr>
            <w:r>
              <w:rPr>
                <w:rFonts w:ascii="Times New Roman" w:hAnsi="Times New Roman" w:cs="Tahoma"/>
                <w:sz w:val="24"/>
                <w:szCs w:val="24"/>
              </w:rPr>
              <w:t xml:space="preserve"> </w:t>
            </w:r>
          </w:p>
        </w:tc>
        <w:tc>
          <w:tcPr>
            <w:tcW w:w="2398" w:type="dxa"/>
            <w:tcBorders>
              <w:top w:val="single" w:sz="4" w:space="0" w:color="000000"/>
              <w:left w:val="single" w:sz="4" w:space="0" w:color="000000"/>
              <w:bottom w:val="single" w:sz="4" w:space="0" w:color="000000"/>
              <w:right w:val="single" w:sz="4" w:space="0" w:color="000000"/>
            </w:tcBorders>
            <w:shd w:val="pct12" w:color="auto" w:fill="auto"/>
            <w:vAlign w:val="center"/>
          </w:tcPr>
          <w:p w:rsidR="008E5891" w:rsidRDefault="0067189C">
            <w:pPr>
              <w:jc w:val="center"/>
              <w:rPr>
                <w:rFonts w:asciiTheme="majorHAnsi" w:hAnsiTheme="majorHAnsi" w:cs="Tahoma"/>
                <w:b/>
                <w:bCs/>
                <w:sz w:val="24"/>
                <w:szCs w:val="24"/>
              </w:rPr>
            </w:pPr>
            <w:r>
              <w:rPr>
                <w:rFonts w:ascii="Times New Roman" w:hAnsi="Times New Roman" w:cs="Tahoma"/>
                <w:b/>
                <w:bCs/>
                <w:sz w:val="24"/>
                <w:szCs w:val="24"/>
              </w:rPr>
              <w:t xml:space="preserve">Ime i prezime </w:t>
            </w:r>
          </w:p>
        </w:tc>
        <w:tc>
          <w:tcPr>
            <w:tcW w:w="1571" w:type="dxa"/>
            <w:tcBorders>
              <w:top w:val="single" w:sz="4" w:space="0" w:color="000000"/>
              <w:left w:val="single" w:sz="4" w:space="0" w:color="000000"/>
              <w:bottom w:val="single" w:sz="4" w:space="0" w:color="000000"/>
              <w:right w:val="single" w:sz="4" w:space="0" w:color="000000"/>
            </w:tcBorders>
            <w:shd w:val="pct12" w:color="auto" w:fill="auto"/>
            <w:vAlign w:val="center"/>
          </w:tcPr>
          <w:p w:rsidR="008E5891" w:rsidRDefault="0067189C">
            <w:pPr>
              <w:jc w:val="center"/>
              <w:rPr>
                <w:rFonts w:asciiTheme="majorHAnsi" w:hAnsiTheme="majorHAnsi" w:cs="Tahoma"/>
                <w:b/>
                <w:bCs/>
                <w:sz w:val="24"/>
                <w:szCs w:val="24"/>
              </w:rPr>
            </w:pPr>
            <w:r>
              <w:rPr>
                <w:rFonts w:ascii="Times New Roman" w:hAnsi="Times New Roman" w:cs="Tahoma"/>
                <w:b/>
                <w:bCs/>
                <w:sz w:val="24"/>
                <w:szCs w:val="24"/>
              </w:rPr>
              <w:t>Telefon</w:t>
            </w:r>
          </w:p>
        </w:tc>
        <w:tc>
          <w:tcPr>
            <w:tcW w:w="2029" w:type="dxa"/>
            <w:tcBorders>
              <w:top w:val="single" w:sz="4" w:space="0" w:color="000000"/>
              <w:left w:val="single" w:sz="4" w:space="0" w:color="000000"/>
              <w:bottom w:val="single" w:sz="4" w:space="0" w:color="000000"/>
              <w:right w:val="single" w:sz="4" w:space="0" w:color="000000"/>
            </w:tcBorders>
            <w:shd w:val="pct12" w:color="auto" w:fill="auto"/>
            <w:vAlign w:val="center"/>
          </w:tcPr>
          <w:p w:rsidR="008E5891" w:rsidRDefault="0067189C">
            <w:pPr>
              <w:jc w:val="center"/>
              <w:rPr>
                <w:rFonts w:asciiTheme="majorHAnsi" w:hAnsiTheme="majorHAnsi" w:cs="Tahoma"/>
                <w:b/>
                <w:bCs/>
                <w:sz w:val="24"/>
                <w:szCs w:val="24"/>
              </w:rPr>
            </w:pPr>
            <w:r>
              <w:rPr>
                <w:rFonts w:ascii="Times New Roman" w:hAnsi="Times New Roman" w:cs="Tahoma"/>
                <w:b/>
                <w:bCs/>
                <w:sz w:val="24"/>
                <w:szCs w:val="24"/>
              </w:rPr>
              <w:t>E-mail</w:t>
            </w:r>
          </w:p>
        </w:tc>
        <w:tc>
          <w:tcPr>
            <w:tcW w:w="1515" w:type="dxa"/>
            <w:tcBorders>
              <w:top w:val="single" w:sz="4" w:space="0" w:color="000000"/>
              <w:left w:val="single" w:sz="4" w:space="0" w:color="000000"/>
              <w:bottom w:val="single" w:sz="4" w:space="0" w:color="000000"/>
              <w:right w:val="single" w:sz="4" w:space="0" w:color="000000"/>
            </w:tcBorders>
            <w:shd w:val="pct12" w:color="auto" w:fill="auto"/>
            <w:vAlign w:val="center"/>
          </w:tcPr>
          <w:p w:rsidR="008E5891" w:rsidRDefault="0067189C">
            <w:pPr>
              <w:ind w:left="72"/>
              <w:jc w:val="center"/>
              <w:rPr>
                <w:rFonts w:asciiTheme="majorHAnsi" w:hAnsiTheme="majorHAnsi" w:cs="Tahoma"/>
                <w:b/>
                <w:bCs/>
                <w:sz w:val="24"/>
                <w:szCs w:val="24"/>
              </w:rPr>
            </w:pPr>
            <w:r>
              <w:rPr>
                <w:rFonts w:ascii="Times New Roman" w:hAnsi="Times New Roman" w:cs="Tahoma"/>
                <w:b/>
                <w:bCs/>
                <w:sz w:val="24"/>
                <w:szCs w:val="24"/>
              </w:rPr>
              <w:t>U periodu</w:t>
            </w:r>
          </w:p>
        </w:tc>
      </w:tr>
      <w:tr w:rsidR="008E5891">
        <w:trPr>
          <w:trHeight w:val="575"/>
        </w:trPr>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891" w:rsidRDefault="0067189C">
            <w:pPr>
              <w:tabs>
                <w:tab w:val="left" w:pos="0"/>
              </w:tabs>
              <w:rPr>
                <w:rFonts w:asciiTheme="majorHAnsi" w:hAnsiTheme="majorHAnsi" w:cs="Tahoma"/>
                <w:sz w:val="24"/>
                <w:szCs w:val="24"/>
              </w:rPr>
            </w:pPr>
            <w:r>
              <w:rPr>
                <w:rFonts w:ascii="Times New Roman" w:hAnsi="Times New Roman" w:cs="Tahoma"/>
                <w:sz w:val="24"/>
                <w:szCs w:val="24"/>
              </w:rPr>
              <w:t xml:space="preserve">Prijava smetnje </w:t>
            </w:r>
          </w:p>
        </w:tc>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8E5891" w:rsidRDefault="0067189C">
            <w:pPr>
              <w:jc w:val="center"/>
              <w:rPr>
                <w:rFonts w:ascii="Calibri Light" w:hAnsi="Calibri Light"/>
                <w:sz w:val="24"/>
                <w:szCs w:val="24"/>
                <w:lang w:val="en-US"/>
              </w:rPr>
            </w:pPr>
            <w:r>
              <w:rPr>
                <w:rFonts w:ascii="Times New Roman" w:hAnsi="Times New Roman"/>
                <w:sz w:val="24"/>
                <w:szCs w:val="24"/>
              </w:rPr>
              <w:t>Vladimir Gazivoda</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891" w:rsidRDefault="0067189C">
            <w:pPr>
              <w:jc w:val="center"/>
              <w:rPr>
                <w:rFonts w:ascii="Calibri Light" w:hAnsi="Calibri Light"/>
                <w:sz w:val="24"/>
                <w:szCs w:val="24"/>
              </w:rPr>
            </w:pPr>
            <w:r>
              <w:rPr>
                <w:rFonts w:ascii="Times New Roman" w:hAnsi="Times New Roman"/>
                <w:sz w:val="24"/>
                <w:szCs w:val="24"/>
              </w:rPr>
              <w:t>020 414 282</w:t>
            </w:r>
          </w:p>
        </w:tc>
        <w:tc>
          <w:tcPr>
            <w:tcW w:w="2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891" w:rsidRDefault="00175718">
            <w:pPr>
              <w:jc w:val="center"/>
            </w:pPr>
            <w:hyperlink r:id="rId6">
              <w:r w:rsidR="0067189C">
                <w:rPr>
                  <w:rStyle w:val="InternetLink"/>
                  <w:rFonts w:ascii="Times New Roman" w:hAnsi="Times New Roman"/>
                  <w:sz w:val="24"/>
                  <w:szCs w:val="24"/>
                </w:rPr>
                <w:t>mixp@ac.me</w:t>
              </w:r>
            </w:hyperlink>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891" w:rsidRDefault="0067189C">
            <w:pPr>
              <w:tabs>
                <w:tab w:val="left" w:pos="0"/>
              </w:tabs>
              <w:rPr>
                <w:rFonts w:asciiTheme="majorHAnsi" w:hAnsiTheme="majorHAnsi" w:cs="Tahoma"/>
                <w:sz w:val="24"/>
                <w:szCs w:val="24"/>
              </w:rPr>
            </w:pPr>
            <w:r>
              <w:rPr>
                <w:rFonts w:ascii="Times New Roman" w:hAnsi="Times New Roman" w:cs="Tahoma"/>
                <w:sz w:val="24"/>
                <w:szCs w:val="24"/>
              </w:rPr>
              <w:t xml:space="preserve"> 08 - 16</w:t>
            </w:r>
          </w:p>
        </w:tc>
      </w:tr>
      <w:tr w:rsidR="008E5891">
        <w:trPr>
          <w:trHeight w:val="528"/>
        </w:trPr>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891" w:rsidRDefault="0067189C">
            <w:pPr>
              <w:tabs>
                <w:tab w:val="left" w:pos="0"/>
              </w:tabs>
              <w:rPr>
                <w:rFonts w:asciiTheme="majorHAnsi" w:hAnsiTheme="majorHAnsi" w:cs="Tahoma"/>
                <w:sz w:val="24"/>
                <w:szCs w:val="24"/>
              </w:rPr>
            </w:pPr>
            <w:r>
              <w:rPr>
                <w:rFonts w:ascii="Times New Roman" w:hAnsi="Times New Roman" w:cs="Tahoma"/>
                <w:sz w:val="24"/>
                <w:szCs w:val="24"/>
              </w:rPr>
              <w:t xml:space="preserve">Prijava smetnje </w:t>
            </w:r>
          </w:p>
        </w:tc>
        <w:tc>
          <w:tcPr>
            <w:tcW w:w="2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891" w:rsidRDefault="0067189C">
            <w:pPr>
              <w:jc w:val="center"/>
              <w:rPr>
                <w:rFonts w:ascii="Calibri Light" w:hAnsi="Calibri Light"/>
                <w:sz w:val="24"/>
                <w:szCs w:val="24"/>
                <w:lang w:val="en-US"/>
              </w:rPr>
            </w:pPr>
            <w:r>
              <w:rPr>
                <w:rFonts w:ascii="Times New Roman" w:hAnsi="Times New Roman"/>
                <w:sz w:val="24"/>
                <w:szCs w:val="24"/>
              </w:rPr>
              <w:t>Vladimir Gazivoda</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891" w:rsidRDefault="0067189C">
            <w:pPr>
              <w:jc w:val="center"/>
              <w:rPr>
                <w:rFonts w:ascii="Calibri Light" w:hAnsi="Calibri Light"/>
                <w:sz w:val="24"/>
                <w:szCs w:val="24"/>
              </w:rPr>
            </w:pPr>
            <w:r>
              <w:rPr>
                <w:rFonts w:ascii="Times New Roman" w:hAnsi="Times New Roman"/>
                <w:sz w:val="24"/>
                <w:szCs w:val="24"/>
              </w:rPr>
              <w:t>069 010 747</w:t>
            </w:r>
          </w:p>
        </w:tc>
        <w:tc>
          <w:tcPr>
            <w:tcW w:w="2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891" w:rsidRDefault="00175718">
            <w:pPr>
              <w:jc w:val="center"/>
            </w:pPr>
            <w:hyperlink r:id="rId7">
              <w:r w:rsidR="0067189C">
                <w:rPr>
                  <w:rStyle w:val="InternetLink"/>
                  <w:rFonts w:ascii="Times New Roman" w:hAnsi="Times New Roman"/>
                  <w:sz w:val="24"/>
                  <w:szCs w:val="24"/>
                </w:rPr>
                <w:t>vlado@ucg.ac.me</w:t>
              </w:r>
            </w:hyperlink>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891" w:rsidRDefault="0067189C">
            <w:pPr>
              <w:tabs>
                <w:tab w:val="left" w:pos="0"/>
              </w:tabs>
              <w:rPr>
                <w:rFonts w:asciiTheme="majorHAnsi" w:hAnsiTheme="majorHAnsi" w:cs="Tahoma"/>
                <w:color w:val="000000"/>
                <w:sz w:val="24"/>
                <w:szCs w:val="24"/>
              </w:rPr>
            </w:pPr>
            <w:r>
              <w:rPr>
                <w:rFonts w:ascii="Times New Roman" w:hAnsi="Times New Roman" w:cs="Tahoma"/>
                <w:color w:val="000000"/>
                <w:sz w:val="24"/>
                <w:szCs w:val="24"/>
              </w:rPr>
              <w:t>16 - 08</w:t>
            </w:r>
          </w:p>
        </w:tc>
      </w:tr>
      <w:tr w:rsidR="008E5891">
        <w:trPr>
          <w:trHeight w:val="587"/>
        </w:trPr>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891" w:rsidRDefault="0067189C">
            <w:pPr>
              <w:tabs>
                <w:tab w:val="left" w:pos="0"/>
              </w:tabs>
              <w:rPr>
                <w:rFonts w:asciiTheme="majorHAnsi" w:hAnsiTheme="majorHAnsi" w:cs="Tahoma"/>
                <w:sz w:val="24"/>
                <w:szCs w:val="24"/>
              </w:rPr>
            </w:pPr>
            <w:r>
              <w:rPr>
                <w:rFonts w:ascii="Times New Roman" w:hAnsi="Times New Roman" w:cs="Tahoma"/>
                <w:sz w:val="24"/>
                <w:szCs w:val="24"/>
              </w:rPr>
              <w:t>Prijava smetnje</w:t>
            </w:r>
          </w:p>
        </w:tc>
        <w:tc>
          <w:tcPr>
            <w:tcW w:w="2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891" w:rsidRDefault="0067189C">
            <w:pPr>
              <w:jc w:val="center"/>
              <w:rPr>
                <w:rFonts w:ascii="Calibri Light" w:hAnsi="Calibri Light"/>
                <w:sz w:val="24"/>
                <w:szCs w:val="24"/>
              </w:rPr>
            </w:pPr>
            <w:r>
              <w:rPr>
                <w:rFonts w:ascii="Times New Roman" w:hAnsi="Times New Roman"/>
                <w:sz w:val="24"/>
                <w:szCs w:val="24"/>
              </w:rPr>
              <w:t>Vladimir Gazivoda</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891" w:rsidRDefault="0067189C">
            <w:pPr>
              <w:jc w:val="center"/>
              <w:rPr>
                <w:rFonts w:ascii="Calibri Light" w:hAnsi="Calibri Light"/>
                <w:sz w:val="24"/>
                <w:szCs w:val="24"/>
              </w:rPr>
            </w:pPr>
            <w:r>
              <w:rPr>
                <w:rFonts w:ascii="Times New Roman" w:hAnsi="Times New Roman"/>
                <w:sz w:val="24"/>
                <w:szCs w:val="24"/>
              </w:rPr>
              <w:t>069 010 747</w:t>
            </w:r>
          </w:p>
        </w:tc>
        <w:tc>
          <w:tcPr>
            <w:tcW w:w="2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891" w:rsidRDefault="00175718">
            <w:pPr>
              <w:jc w:val="center"/>
            </w:pPr>
            <w:hyperlink r:id="rId8">
              <w:r w:rsidR="0067189C">
                <w:rPr>
                  <w:rStyle w:val="InternetLink"/>
                  <w:rFonts w:ascii="Times New Roman" w:hAnsi="Times New Roman"/>
                  <w:sz w:val="24"/>
                  <w:szCs w:val="24"/>
                </w:rPr>
                <w:t>vlado@ucg.ac.me</w:t>
              </w:r>
            </w:hyperlink>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8E5891" w:rsidRDefault="0067189C">
            <w:pPr>
              <w:tabs>
                <w:tab w:val="left" w:pos="0"/>
              </w:tabs>
              <w:rPr>
                <w:rFonts w:asciiTheme="majorHAnsi" w:hAnsiTheme="majorHAnsi" w:cs="Tahoma"/>
                <w:sz w:val="24"/>
                <w:szCs w:val="24"/>
              </w:rPr>
            </w:pPr>
            <w:r>
              <w:rPr>
                <w:rFonts w:ascii="Times New Roman" w:hAnsi="Times New Roman" w:cs="Tahoma"/>
                <w:sz w:val="24"/>
                <w:szCs w:val="24"/>
              </w:rPr>
              <w:t>Vikendom i praznicima</w:t>
            </w:r>
          </w:p>
        </w:tc>
      </w:tr>
      <w:tr w:rsidR="008E5891">
        <w:trPr>
          <w:trHeight w:val="528"/>
        </w:trPr>
        <w:tc>
          <w:tcPr>
            <w:tcW w:w="2690" w:type="dxa"/>
            <w:tcBorders>
              <w:top w:val="single" w:sz="4" w:space="0" w:color="000000"/>
              <w:left w:val="single" w:sz="4" w:space="0" w:color="000000"/>
              <w:bottom w:val="single" w:sz="4" w:space="0" w:color="000000"/>
              <w:right w:val="single" w:sz="4" w:space="0" w:color="000000"/>
            </w:tcBorders>
            <w:shd w:val="clear" w:color="auto" w:fill="auto"/>
          </w:tcPr>
          <w:p w:rsidR="008E5891" w:rsidRDefault="0067189C">
            <w:pPr>
              <w:tabs>
                <w:tab w:val="left" w:pos="0"/>
              </w:tabs>
              <w:rPr>
                <w:rFonts w:asciiTheme="majorHAnsi" w:hAnsiTheme="majorHAnsi" w:cs="Tahoma"/>
                <w:sz w:val="24"/>
                <w:szCs w:val="24"/>
              </w:rPr>
            </w:pPr>
            <w:r>
              <w:rPr>
                <w:rFonts w:ascii="Times New Roman" w:hAnsi="Times New Roman" w:cs="Tahoma"/>
                <w:sz w:val="24"/>
                <w:szCs w:val="24"/>
              </w:rPr>
              <w:t>Eskalacija</w:t>
            </w:r>
          </w:p>
          <w:p w:rsidR="008E5891" w:rsidRDefault="008E5891">
            <w:pPr>
              <w:tabs>
                <w:tab w:val="left" w:pos="0"/>
              </w:tabs>
              <w:rPr>
                <w:rFonts w:ascii="Times New Roman" w:hAnsi="Times New Roman" w:cs="Tahoma"/>
                <w:sz w:val="24"/>
                <w:szCs w:val="24"/>
              </w:rPr>
            </w:pPr>
          </w:p>
        </w:tc>
        <w:tc>
          <w:tcPr>
            <w:tcW w:w="2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891" w:rsidRDefault="0067189C">
            <w:pPr>
              <w:jc w:val="center"/>
              <w:rPr>
                <w:rFonts w:ascii="Times New Roman" w:hAnsi="Times New Roman"/>
              </w:rPr>
            </w:pPr>
            <w:r>
              <w:rPr>
                <w:rFonts w:ascii="Times New Roman" w:hAnsi="Times New Roman"/>
                <w:sz w:val="24"/>
                <w:szCs w:val="24"/>
              </w:rPr>
              <w:t>Miodrag Zarubica</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891" w:rsidRDefault="0067189C">
            <w:pPr>
              <w:jc w:val="center"/>
              <w:rPr>
                <w:rFonts w:ascii="Times New Roman" w:hAnsi="Times New Roman"/>
              </w:rPr>
            </w:pPr>
            <w:r>
              <w:rPr>
                <w:rFonts w:ascii="Times New Roman" w:hAnsi="Times New Roman"/>
                <w:sz w:val="24"/>
                <w:szCs w:val="24"/>
              </w:rPr>
              <w:t>069 585 907</w:t>
            </w:r>
          </w:p>
        </w:tc>
        <w:tc>
          <w:tcPr>
            <w:tcW w:w="2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891" w:rsidRDefault="0067189C">
            <w:pPr>
              <w:jc w:val="center"/>
            </w:pPr>
            <w:r>
              <w:rPr>
                <w:rStyle w:val="InternetLink"/>
                <w:rFonts w:ascii="Times New Roman" w:hAnsi="Times New Roman"/>
                <w:sz w:val="24"/>
                <w:szCs w:val="24"/>
              </w:rPr>
              <w:t>miodrag</w:t>
            </w:r>
            <w:hyperlink r:id="rId9">
              <w:r>
                <w:rPr>
                  <w:rStyle w:val="InternetLink"/>
                  <w:rFonts w:ascii="Times New Roman" w:hAnsi="Times New Roman"/>
                  <w:sz w:val="24"/>
                  <w:szCs w:val="24"/>
                </w:rPr>
                <w:t>@ucg.ac.me</w:t>
              </w:r>
            </w:hyperlink>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8E5891" w:rsidRDefault="008E5891">
            <w:pPr>
              <w:tabs>
                <w:tab w:val="left" w:pos="0"/>
              </w:tabs>
              <w:rPr>
                <w:rFonts w:ascii="Times New Roman" w:hAnsi="Times New Roman" w:cs="Tahoma"/>
                <w:sz w:val="24"/>
                <w:szCs w:val="24"/>
              </w:rPr>
            </w:pPr>
          </w:p>
        </w:tc>
      </w:tr>
    </w:tbl>
    <w:p w:rsidR="008E5891" w:rsidRDefault="0067189C">
      <w:pPr>
        <w:tabs>
          <w:tab w:val="left" w:pos="567"/>
          <w:tab w:val="center" w:pos="2410"/>
          <w:tab w:val="center" w:pos="7230"/>
        </w:tabs>
        <w:rPr>
          <w:rFonts w:asciiTheme="majorHAnsi" w:hAnsiTheme="majorHAnsi" w:cs="Tahoma"/>
          <w:sz w:val="24"/>
          <w:szCs w:val="24"/>
        </w:rPr>
      </w:pPr>
      <w:r>
        <w:rPr>
          <w:rFonts w:ascii="Times New Roman" w:hAnsi="Times New Roman" w:cs="Tahoma"/>
          <w:sz w:val="24"/>
          <w:szCs w:val="24"/>
        </w:rPr>
        <w:t xml:space="preserve"> Tabela 1</w:t>
      </w:r>
    </w:p>
    <w:p w:rsidR="008E5891" w:rsidRDefault="0067189C">
      <w:pPr>
        <w:tabs>
          <w:tab w:val="left" w:pos="0"/>
          <w:tab w:val="center" w:pos="2410"/>
          <w:tab w:val="center" w:pos="7230"/>
        </w:tabs>
        <w:rPr>
          <w:rFonts w:asciiTheme="majorHAnsi" w:hAnsiTheme="majorHAnsi" w:cs="Tahoma"/>
          <w:sz w:val="24"/>
          <w:szCs w:val="24"/>
        </w:rPr>
      </w:pPr>
      <w:r>
        <w:rPr>
          <w:rFonts w:ascii="Times New Roman" w:hAnsi="Times New Roman" w:cs="Tahoma"/>
          <w:sz w:val="24"/>
          <w:szCs w:val="24"/>
        </w:rPr>
        <w:t xml:space="preserve">Osobe za kontakt </w:t>
      </w:r>
      <w:r>
        <w:rPr>
          <w:rFonts w:ascii="Times New Roman" w:hAnsi="Times New Roman"/>
          <w:sz w:val="24"/>
          <w:szCs w:val="24"/>
        </w:rPr>
        <w:t>Korisnik</w:t>
      </w:r>
      <w:r>
        <w:rPr>
          <w:rFonts w:ascii="Times New Roman" w:hAnsi="Times New Roman" w:cs="Tahoma"/>
          <w:sz w:val="24"/>
          <w:szCs w:val="24"/>
        </w:rPr>
        <w:t>a:</w:t>
      </w:r>
    </w:p>
    <w:tbl>
      <w:tblPr>
        <w:tblW w:w="10226"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1556"/>
        <w:gridCol w:w="1843"/>
        <w:gridCol w:w="1841"/>
        <w:gridCol w:w="2977"/>
        <w:gridCol w:w="2009"/>
      </w:tblGrid>
      <w:tr w:rsidR="008E5891">
        <w:trPr>
          <w:trHeight w:val="266"/>
        </w:trPr>
        <w:tc>
          <w:tcPr>
            <w:tcW w:w="1556" w:type="dxa"/>
            <w:tcBorders>
              <w:top w:val="single" w:sz="4" w:space="0" w:color="000000"/>
              <w:left w:val="single" w:sz="4" w:space="0" w:color="000000"/>
              <w:bottom w:val="single" w:sz="4" w:space="0" w:color="000000"/>
              <w:right w:val="single" w:sz="4" w:space="0" w:color="000000"/>
            </w:tcBorders>
            <w:shd w:val="pct12" w:color="auto" w:fill="auto"/>
          </w:tcPr>
          <w:p w:rsidR="008E5891" w:rsidRDefault="008E5891">
            <w:pPr>
              <w:ind w:left="567"/>
              <w:rPr>
                <w:rFonts w:ascii="Times New Roman" w:hAnsi="Times New Roman" w:cs="Tahoma"/>
                <w:sz w:val="24"/>
                <w:szCs w:val="24"/>
              </w:rPr>
            </w:pPr>
          </w:p>
        </w:tc>
        <w:tc>
          <w:tcPr>
            <w:tcW w:w="1843" w:type="dxa"/>
            <w:tcBorders>
              <w:top w:val="single" w:sz="4" w:space="0" w:color="000000"/>
              <w:left w:val="single" w:sz="4" w:space="0" w:color="000000"/>
              <w:bottom w:val="single" w:sz="4" w:space="0" w:color="000000"/>
              <w:right w:val="single" w:sz="4" w:space="0" w:color="000000"/>
            </w:tcBorders>
            <w:shd w:val="pct12" w:color="auto" w:fill="auto"/>
            <w:vAlign w:val="center"/>
          </w:tcPr>
          <w:p w:rsidR="008E5891" w:rsidRDefault="0067189C">
            <w:pPr>
              <w:jc w:val="center"/>
              <w:rPr>
                <w:rFonts w:asciiTheme="majorHAnsi" w:hAnsiTheme="majorHAnsi" w:cs="Tahoma"/>
                <w:b/>
                <w:bCs/>
                <w:sz w:val="24"/>
                <w:szCs w:val="24"/>
              </w:rPr>
            </w:pPr>
            <w:r>
              <w:rPr>
                <w:rFonts w:ascii="Times New Roman" w:hAnsi="Times New Roman" w:cs="Tahoma"/>
                <w:b/>
                <w:bCs/>
                <w:sz w:val="24"/>
                <w:szCs w:val="24"/>
              </w:rPr>
              <w:t xml:space="preserve">Ime i prezime </w:t>
            </w:r>
          </w:p>
        </w:tc>
        <w:tc>
          <w:tcPr>
            <w:tcW w:w="1841" w:type="dxa"/>
            <w:tcBorders>
              <w:top w:val="single" w:sz="4" w:space="0" w:color="000000"/>
              <w:left w:val="single" w:sz="4" w:space="0" w:color="000000"/>
              <w:bottom w:val="single" w:sz="4" w:space="0" w:color="000000"/>
              <w:right w:val="single" w:sz="4" w:space="0" w:color="000000"/>
            </w:tcBorders>
            <w:shd w:val="pct12" w:color="auto" w:fill="auto"/>
            <w:vAlign w:val="center"/>
          </w:tcPr>
          <w:p w:rsidR="008E5891" w:rsidRDefault="0067189C">
            <w:pPr>
              <w:jc w:val="center"/>
              <w:rPr>
                <w:rFonts w:asciiTheme="majorHAnsi" w:hAnsiTheme="majorHAnsi" w:cs="Tahoma"/>
                <w:b/>
                <w:bCs/>
                <w:sz w:val="24"/>
                <w:szCs w:val="24"/>
              </w:rPr>
            </w:pPr>
            <w:r>
              <w:rPr>
                <w:rFonts w:ascii="Times New Roman" w:hAnsi="Times New Roman" w:cs="Tahoma"/>
                <w:b/>
                <w:bCs/>
                <w:sz w:val="24"/>
                <w:szCs w:val="24"/>
              </w:rPr>
              <w:t>Telefon</w:t>
            </w:r>
          </w:p>
        </w:tc>
        <w:tc>
          <w:tcPr>
            <w:tcW w:w="2977" w:type="dxa"/>
            <w:tcBorders>
              <w:top w:val="single" w:sz="4" w:space="0" w:color="000000"/>
              <w:left w:val="single" w:sz="4" w:space="0" w:color="000000"/>
              <w:bottom w:val="single" w:sz="4" w:space="0" w:color="000000"/>
              <w:right w:val="single" w:sz="4" w:space="0" w:color="000000"/>
            </w:tcBorders>
            <w:shd w:val="pct12" w:color="auto" w:fill="auto"/>
            <w:vAlign w:val="center"/>
          </w:tcPr>
          <w:p w:rsidR="008E5891" w:rsidRDefault="0067189C">
            <w:pPr>
              <w:jc w:val="center"/>
              <w:rPr>
                <w:rFonts w:asciiTheme="majorHAnsi" w:hAnsiTheme="majorHAnsi" w:cs="Tahoma"/>
                <w:b/>
                <w:bCs/>
                <w:sz w:val="24"/>
                <w:szCs w:val="24"/>
              </w:rPr>
            </w:pPr>
            <w:r>
              <w:rPr>
                <w:rFonts w:ascii="Times New Roman" w:hAnsi="Times New Roman" w:cs="Tahoma"/>
                <w:b/>
                <w:bCs/>
                <w:sz w:val="24"/>
                <w:szCs w:val="24"/>
              </w:rPr>
              <w:t>E-mail</w:t>
            </w:r>
          </w:p>
        </w:tc>
        <w:tc>
          <w:tcPr>
            <w:tcW w:w="2009" w:type="dxa"/>
            <w:tcBorders>
              <w:top w:val="single" w:sz="4" w:space="0" w:color="000000"/>
              <w:left w:val="single" w:sz="4" w:space="0" w:color="000000"/>
              <w:bottom w:val="single" w:sz="4" w:space="0" w:color="000000"/>
              <w:right w:val="single" w:sz="4" w:space="0" w:color="000000"/>
            </w:tcBorders>
            <w:shd w:val="pct12" w:color="auto" w:fill="auto"/>
            <w:vAlign w:val="center"/>
          </w:tcPr>
          <w:p w:rsidR="008E5891" w:rsidRDefault="0067189C">
            <w:pPr>
              <w:ind w:left="72"/>
              <w:jc w:val="center"/>
              <w:rPr>
                <w:rFonts w:asciiTheme="majorHAnsi" w:hAnsiTheme="majorHAnsi" w:cs="Tahoma"/>
                <w:b/>
                <w:bCs/>
                <w:sz w:val="24"/>
                <w:szCs w:val="24"/>
              </w:rPr>
            </w:pPr>
            <w:r>
              <w:rPr>
                <w:rFonts w:ascii="Times New Roman" w:hAnsi="Times New Roman" w:cs="Tahoma"/>
                <w:b/>
                <w:bCs/>
                <w:sz w:val="24"/>
                <w:szCs w:val="24"/>
              </w:rPr>
              <w:t>Naziv organizacione cjeline</w:t>
            </w:r>
          </w:p>
        </w:tc>
      </w:tr>
      <w:tr w:rsidR="008E5891">
        <w:trPr>
          <w:trHeight w:val="580"/>
        </w:trPr>
        <w:tc>
          <w:tcPr>
            <w:tcW w:w="1556" w:type="dxa"/>
            <w:tcBorders>
              <w:top w:val="single" w:sz="4" w:space="0" w:color="000000"/>
              <w:left w:val="single" w:sz="4" w:space="0" w:color="000000"/>
              <w:bottom w:val="single" w:sz="4" w:space="0" w:color="000000"/>
              <w:right w:val="single" w:sz="4" w:space="0" w:color="000000"/>
            </w:tcBorders>
            <w:shd w:val="clear" w:color="auto" w:fill="auto"/>
          </w:tcPr>
          <w:p w:rsidR="008E5891" w:rsidRDefault="0067189C">
            <w:pPr>
              <w:tabs>
                <w:tab w:val="left" w:pos="0"/>
              </w:tabs>
              <w:rPr>
                <w:rFonts w:asciiTheme="majorHAnsi" w:hAnsiTheme="majorHAnsi" w:cs="Tahoma"/>
                <w:sz w:val="24"/>
                <w:szCs w:val="24"/>
              </w:rPr>
            </w:pPr>
            <w:r>
              <w:rPr>
                <w:rFonts w:ascii="Times New Roman" w:hAnsi="Times New Roman" w:cs="Tahoma"/>
                <w:sz w:val="24"/>
                <w:szCs w:val="24"/>
              </w:rPr>
              <w:t>Prijava smetnje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E5891" w:rsidRDefault="008E5891">
            <w:pPr>
              <w:tabs>
                <w:tab w:val="left" w:pos="0"/>
              </w:tabs>
              <w:jc w:val="center"/>
              <w:rPr>
                <w:rFonts w:ascii="Times New Roman" w:hAnsi="Times New Roman" w:cs="Tahoma"/>
                <w:sz w:val="24"/>
                <w:szCs w:val="24"/>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8E5891" w:rsidRDefault="008E5891">
            <w:pPr>
              <w:jc w:val="center"/>
              <w:rPr>
                <w:rFonts w:ascii="Times New Roman" w:hAnsi="Times New Roman" w:cs="Tahoma"/>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8E5891" w:rsidRDefault="008E5891">
            <w:pPr>
              <w:jc w:val="center"/>
              <w:rPr>
                <w:rFonts w:ascii="Times New Roman" w:hAnsi="Times New Roman" w:cs="Tahoma"/>
                <w:sz w:val="24"/>
                <w:szCs w:val="24"/>
              </w:rPr>
            </w:pPr>
          </w:p>
        </w:tc>
        <w:tc>
          <w:tcPr>
            <w:tcW w:w="2009" w:type="dxa"/>
            <w:tcBorders>
              <w:top w:val="single" w:sz="4" w:space="0" w:color="000000"/>
              <w:left w:val="single" w:sz="4" w:space="0" w:color="000000"/>
              <w:bottom w:val="single" w:sz="4" w:space="0" w:color="000000"/>
              <w:right w:val="single" w:sz="4" w:space="0" w:color="000000"/>
            </w:tcBorders>
            <w:shd w:val="clear" w:color="auto" w:fill="auto"/>
          </w:tcPr>
          <w:p w:rsidR="008E5891" w:rsidRDefault="008E5891">
            <w:pPr>
              <w:jc w:val="center"/>
              <w:rPr>
                <w:rFonts w:ascii="Times New Roman" w:hAnsi="Times New Roman" w:cs="Tahoma"/>
                <w:sz w:val="24"/>
                <w:szCs w:val="24"/>
              </w:rPr>
            </w:pPr>
          </w:p>
        </w:tc>
      </w:tr>
      <w:tr w:rsidR="008E5891">
        <w:trPr>
          <w:trHeight w:val="962"/>
        </w:trPr>
        <w:tc>
          <w:tcPr>
            <w:tcW w:w="1556" w:type="dxa"/>
            <w:tcBorders>
              <w:top w:val="single" w:sz="4" w:space="0" w:color="000000"/>
              <w:left w:val="single" w:sz="4" w:space="0" w:color="000000"/>
              <w:bottom w:val="single" w:sz="4" w:space="0" w:color="000000"/>
              <w:right w:val="single" w:sz="4" w:space="0" w:color="000000"/>
            </w:tcBorders>
            <w:shd w:val="clear" w:color="auto" w:fill="auto"/>
          </w:tcPr>
          <w:p w:rsidR="008E5891" w:rsidRDefault="0067189C">
            <w:pPr>
              <w:tabs>
                <w:tab w:val="left" w:pos="0"/>
              </w:tabs>
              <w:rPr>
                <w:rFonts w:asciiTheme="majorHAnsi" w:hAnsiTheme="majorHAnsi" w:cs="Tahoma"/>
                <w:sz w:val="24"/>
                <w:szCs w:val="24"/>
              </w:rPr>
            </w:pPr>
            <w:r>
              <w:rPr>
                <w:rFonts w:ascii="Times New Roman" w:hAnsi="Times New Roman" w:cs="Tahoma"/>
                <w:sz w:val="24"/>
                <w:szCs w:val="24"/>
              </w:rPr>
              <w:t xml:space="preserve">Tehnička pitanja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E5891" w:rsidRDefault="008E5891">
            <w:pPr>
              <w:tabs>
                <w:tab w:val="left" w:pos="0"/>
              </w:tabs>
              <w:jc w:val="center"/>
              <w:rPr>
                <w:rFonts w:ascii="Times New Roman" w:hAnsi="Times New Roman" w:cs="Tahoma"/>
                <w:sz w:val="24"/>
                <w:szCs w:val="24"/>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8E5891" w:rsidRDefault="008E5891">
            <w:pPr>
              <w:jc w:val="center"/>
              <w:rPr>
                <w:rFonts w:ascii="Times New Roman" w:hAnsi="Times New Roman" w:cs="Tahoma"/>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8E5891" w:rsidRDefault="008E5891">
            <w:pPr>
              <w:jc w:val="center"/>
              <w:rPr>
                <w:rFonts w:ascii="Times New Roman" w:hAnsi="Times New Roman" w:cs="Tahoma"/>
                <w:sz w:val="24"/>
                <w:szCs w:val="24"/>
              </w:rPr>
            </w:pPr>
          </w:p>
        </w:tc>
        <w:tc>
          <w:tcPr>
            <w:tcW w:w="2009" w:type="dxa"/>
            <w:tcBorders>
              <w:top w:val="single" w:sz="4" w:space="0" w:color="000000"/>
              <w:left w:val="single" w:sz="4" w:space="0" w:color="000000"/>
              <w:bottom w:val="single" w:sz="4" w:space="0" w:color="000000"/>
              <w:right w:val="single" w:sz="4" w:space="0" w:color="000000"/>
            </w:tcBorders>
            <w:shd w:val="clear" w:color="auto" w:fill="auto"/>
          </w:tcPr>
          <w:p w:rsidR="008E5891" w:rsidRDefault="008E5891">
            <w:pPr>
              <w:jc w:val="center"/>
              <w:rPr>
                <w:rFonts w:ascii="Times New Roman" w:hAnsi="Times New Roman" w:cs="Tahoma"/>
                <w:sz w:val="24"/>
                <w:szCs w:val="24"/>
              </w:rPr>
            </w:pPr>
          </w:p>
        </w:tc>
      </w:tr>
      <w:tr w:rsidR="008E5891">
        <w:trPr>
          <w:trHeight w:val="533"/>
        </w:trPr>
        <w:tc>
          <w:tcPr>
            <w:tcW w:w="1556" w:type="dxa"/>
            <w:tcBorders>
              <w:top w:val="single" w:sz="4" w:space="0" w:color="000000"/>
              <w:left w:val="single" w:sz="4" w:space="0" w:color="000000"/>
              <w:bottom w:val="single" w:sz="4" w:space="0" w:color="000000"/>
              <w:right w:val="single" w:sz="4" w:space="0" w:color="000000"/>
            </w:tcBorders>
            <w:shd w:val="clear" w:color="auto" w:fill="auto"/>
          </w:tcPr>
          <w:p w:rsidR="008E5891" w:rsidRDefault="0067189C">
            <w:pPr>
              <w:tabs>
                <w:tab w:val="left" w:pos="0"/>
              </w:tabs>
              <w:rPr>
                <w:rFonts w:asciiTheme="majorHAnsi" w:hAnsiTheme="majorHAnsi" w:cs="Tahoma"/>
                <w:sz w:val="24"/>
                <w:szCs w:val="24"/>
              </w:rPr>
            </w:pPr>
            <w:r>
              <w:rPr>
                <w:rFonts w:ascii="Times New Roman" w:hAnsi="Times New Roman" w:cs="Tahoma"/>
                <w:sz w:val="24"/>
                <w:szCs w:val="24"/>
              </w:rPr>
              <w:t>Eskalacija</w:t>
            </w:r>
          </w:p>
          <w:p w:rsidR="008E5891" w:rsidRDefault="008E5891">
            <w:pPr>
              <w:tabs>
                <w:tab w:val="left" w:pos="0"/>
              </w:tabs>
              <w:rPr>
                <w:rFonts w:ascii="Times New Roman" w:hAnsi="Times New Roman" w:cs="Tahoma"/>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E5891" w:rsidRDefault="008E5891">
            <w:pPr>
              <w:jc w:val="center"/>
              <w:rPr>
                <w:rFonts w:ascii="Times New Roman" w:hAnsi="Times New Roman" w:cs="Tahoma"/>
                <w:sz w:val="24"/>
                <w:szCs w:val="24"/>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8E5891" w:rsidRDefault="008E5891">
            <w:pPr>
              <w:jc w:val="center"/>
              <w:rPr>
                <w:rFonts w:ascii="Times New Roman" w:hAnsi="Times New Roman" w:cs="Tahoma"/>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8E5891" w:rsidRDefault="008E5891">
            <w:pPr>
              <w:jc w:val="center"/>
              <w:rPr>
                <w:rFonts w:ascii="Times New Roman" w:hAnsi="Times New Roman" w:cs="Tahoma"/>
                <w:sz w:val="24"/>
                <w:szCs w:val="24"/>
              </w:rPr>
            </w:pPr>
          </w:p>
        </w:tc>
        <w:tc>
          <w:tcPr>
            <w:tcW w:w="2009" w:type="dxa"/>
            <w:tcBorders>
              <w:top w:val="single" w:sz="4" w:space="0" w:color="000000"/>
              <w:left w:val="single" w:sz="4" w:space="0" w:color="000000"/>
              <w:bottom w:val="single" w:sz="4" w:space="0" w:color="000000"/>
              <w:right w:val="single" w:sz="4" w:space="0" w:color="000000"/>
            </w:tcBorders>
            <w:shd w:val="clear" w:color="auto" w:fill="auto"/>
          </w:tcPr>
          <w:p w:rsidR="008E5891" w:rsidRDefault="008E5891">
            <w:pPr>
              <w:jc w:val="center"/>
              <w:rPr>
                <w:rFonts w:ascii="Times New Roman" w:hAnsi="Times New Roman" w:cs="Tahoma"/>
                <w:sz w:val="24"/>
                <w:szCs w:val="24"/>
              </w:rPr>
            </w:pPr>
          </w:p>
        </w:tc>
      </w:tr>
    </w:tbl>
    <w:p w:rsidR="008E5891" w:rsidRDefault="0067189C">
      <w:pPr>
        <w:tabs>
          <w:tab w:val="left" w:pos="567"/>
          <w:tab w:val="center" w:pos="2410"/>
          <w:tab w:val="center" w:pos="7230"/>
        </w:tabs>
        <w:rPr>
          <w:rFonts w:asciiTheme="majorHAnsi" w:hAnsiTheme="majorHAnsi" w:cs="Tahoma"/>
          <w:sz w:val="24"/>
          <w:szCs w:val="24"/>
        </w:rPr>
      </w:pPr>
      <w:r>
        <w:rPr>
          <w:rFonts w:ascii="Times New Roman" w:hAnsi="Times New Roman" w:cs="Tahoma"/>
          <w:sz w:val="24"/>
          <w:szCs w:val="24"/>
        </w:rPr>
        <w:t xml:space="preserve"> Tabela 2</w:t>
      </w:r>
    </w:p>
    <w:p w:rsidR="008E5891" w:rsidRDefault="0067189C">
      <w:pPr>
        <w:pStyle w:val="ListParagraph"/>
        <w:ind w:left="360"/>
        <w:jc w:val="center"/>
        <w:rPr>
          <w:rFonts w:asciiTheme="majorHAnsi" w:hAnsiTheme="majorHAnsi" w:cs="Tahoma"/>
          <w:sz w:val="24"/>
          <w:szCs w:val="24"/>
        </w:rPr>
      </w:pPr>
      <w:r>
        <w:rPr>
          <w:rFonts w:ascii="Times New Roman" w:hAnsi="Times New Roman"/>
          <w:sz w:val="24"/>
          <w:szCs w:val="24"/>
        </w:rPr>
        <w:t>Član 7</w:t>
      </w:r>
    </w:p>
    <w:p w:rsidR="008E5891" w:rsidRDefault="0067189C">
      <w:pPr>
        <w:spacing w:after="120" w:line="240" w:lineRule="auto"/>
        <w:jc w:val="both"/>
        <w:rPr>
          <w:rFonts w:asciiTheme="majorHAnsi" w:hAnsiTheme="majorHAnsi" w:cs="Tahoma"/>
          <w:sz w:val="24"/>
          <w:szCs w:val="24"/>
        </w:rPr>
      </w:pPr>
      <w:r>
        <w:rPr>
          <w:rFonts w:ascii="Times New Roman" w:hAnsi="Times New Roman"/>
          <w:sz w:val="24"/>
          <w:szCs w:val="24"/>
        </w:rPr>
        <w:t>Pružalac usluga</w:t>
      </w:r>
      <w:r>
        <w:rPr>
          <w:rFonts w:ascii="Times New Roman" w:hAnsi="Times New Roman" w:cs="Tahoma"/>
          <w:sz w:val="24"/>
          <w:szCs w:val="24"/>
        </w:rPr>
        <w:t xml:space="preserve"> je dužan da obavijesti </w:t>
      </w:r>
      <w:r>
        <w:rPr>
          <w:rFonts w:ascii="Times New Roman" w:hAnsi="Times New Roman"/>
          <w:sz w:val="24"/>
          <w:szCs w:val="24"/>
        </w:rPr>
        <w:t>Korisnik</w:t>
      </w:r>
      <w:r>
        <w:rPr>
          <w:rFonts w:ascii="Times New Roman" w:hAnsi="Times New Roman" w:cs="Tahoma"/>
          <w:sz w:val="24"/>
          <w:szCs w:val="24"/>
        </w:rPr>
        <w:t>a o planiranim radovima koji mogu dovesti do smanjenja obima i kvaliteta usluge, pisanim putem najkasnije sedam (7) kalendarskih dana prije otpočinjanja radova. Kraći rok obavještavanja je moguć samo uz dogovor ugovornih strana.</w:t>
      </w:r>
    </w:p>
    <w:p w:rsidR="008E5891" w:rsidRDefault="0067189C">
      <w:pPr>
        <w:spacing w:after="120" w:line="240" w:lineRule="auto"/>
        <w:jc w:val="both"/>
        <w:rPr>
          <w:rFonts w:asciiTheme="majorHAnsi" w:hAnsiTheme="majorHAnsi" w:cs="Tahoma"/>
          <w:sz w:val="24"/>
          <w:szCs w:val="24"/>
        </w:rPr>
      </w:pPr>
      <w:r>
        <w:rPr>
          <w:rFonts w:ascii="Times New Roman" w:hAnsi="Times New Roman"/>
          <w:sz w:val="24"/>
          <w:szCs w:val="24"/>
        </w:rPr>
        <w:t>Pružalac usluga</w:t>
      </w:r>
      <w:r>
        <w:rPr>
          <w:rFonts w:ascii="Times New Roman" w:hAnsi="Times New Roman" w:cs="Tahoma"/>
          <w:sz w:val="24"/>
          <w:szCs w:val="24"/>
        </w:rPr>
        <w:t xml:space="preserve"> može, u slučaju radova koji su hitni i ne trpe odlaganje, da obavijesti </w:t>
      </w:r>
      <w:r>
        <w:rPr>
          <w:rFonts w:ascii="Times New Roman" w:hAnsi="Times New Roman"/>
          <w:sz w:val="24"/>
          <w:szCs w:val="24"/>
        </w:rPr>
        <w:t>Korisnik</w:t>
      </w:r>
      <w:r>
        <w:rPr>
          <w:rFonts w:ascii="Times New Roman" w:hAnsi="Times New Roman" w:cs="Tahoma"/>
          <w:sz w:val="24"/>
          <w:szCs w:val="24"/>
        </w:rPr>
        <w:t>a o planiranim radovima i u roku kraćem od sedam (7) kalendarskih dana, ali ne kraćim od 24 sata.</w:t>
      </w:r>
    </w:p>
    <w:p w:rsidR="008E5891" w:rsidRDefault="0067189C">
      <w:pPr>
        <w:spacing w:after="120" w:line="240" w:lineRule="auto"/>
        <w:jc w:val="both"/>
        <w:rPr>
          <w:rFonts w:asciiTheme="majorHAnsi" w:hAnsiTheme="majorHAnsi" w:cs="Tahoma"/>
          <w:sz w:val="24"/>
          <w:szCs w:val="24"/>
        </w:rPr>
      </w:pPr>
      <w:r>
        <w:rPr>
          <w:rFonts w:ascii="Times New Roman" w:hAnsi="Times New Roman" w:cs="Tahoma"/>
          <w:sz w:val="24"/>
          <w:szCs w:val="24"/>
        </w:rPr>
        <w:lastRenderedPageBreak/>
        <w:t>Planirani radovi se izvode samo u periodu od 24:00 – 06:00 i maksimalno trajanje planiranih radova je 6 časova. Planirani radovi ne mogu da se izvode istovremeno na primarnoj i redudantnoj ruti.</w:t>
      </w:r>
    </w:p>
    <w:p w:rsidR="008E5891" w:rsidRDefault="008E5891">
      <w:pPr>
        <w:pStyle w:val="ListParagraph"/>
        <w:ind w:left="360"/>
        <w:jc w:val="center"/>
        <w:rPr>
          <w:rFonts w:ascii="Times New Roman" w:hAnsi="Times New Roman"/>
          <w:sz w:val="24"/>
          <w:szCs w:val="24"/>
        </w:rPr>
      </w:pPr>
    </w:p>
    <w:p w:rsidR="008E5891" w:rsidRDefault="0067189C">
      <w:pPr>
        <w:pStyle w:val="ListParagraph"/>
        <w:ind w:left="360"/>
        <w:jc w:val="center"/>
        <w:rPr>
          <w:rFonts w:asciiTheme="majorHAnsi" w:hAnsiTheme="majorHAnsi" w:cs="Tahoma"/>
          <w:sz w:val="24"/>
          <w:szCs w:val="24"/>
        </w:rPr>
      </w:pPr>
      <w:r>
        <w:rPr>
          <w:rFonts w:ascii="Times New Roman" w:hAnsi="Times New Roman"/>
          <w:sz w:val="24"/>
          <w:szCs w:val="24"/>
        </w:rPr>
        <w:t>Član 8</w:t>
      </w:r>
    </w:p>
    <w:p w:rsidR="008E5891" w:rsidRDefault="0067189C">
      <w:pPr>
        <w:jc w:val="both"/>
        <w:rPr>
          <w:rFonts w:asciiTheme="majorHAnsi" w:hAnsiTheme="majorHAnsi" w:cs="Arial"/>
          <w:sz w:val="24"/>
          <w:szCs w:val="24"/>
          <w:lang w:val="pl-PL"/>
        </w:rPr>
      </w:pPr>
      <w:r>
        <w:rPr>
          <w:rFonts w:ascii="Times New Roman" w:hAnsi="Times New Roman"/>
          <w:sz w:val="24"/>
          <w:szCs w:val="24"/>
        </w:rPr>
        <w:t>Pružalac usluga</w:t>
      </w:r>
      <w:r>
        <w:rPr>
          <w:rFonts w:ascii="Times New Roman" w:hAnsi="Times New Roman" w:cs="Tahoma"/>
          <w:sz w:val="24"/>
          <w:szCs w:val="24"/>
          <w:lang w:val="en-GB"/>
        </w:rPr>
        <w:t xml:space="preserve"> garantuje raspoloživost usluge od 99,5% na mjesečnom nivou. Ukoliko je raspoloživost usluge manja od garantovane, </w:t>
      </w:r>
      <w:r>
        <w:rPr>
          <w:rFonts w:ascii="Times New Roman" w:hAnsi="Times New Roman" w:cs="Arial"/>
          <w:sz w:val="24"/>
          <w:szCs w:val="24"/>
          <w:lang w:val="pl-PL"/>
        </w:rPr>
        <w:t>mjesečna naknada će biti umanjena i to srazmjerno broju dana/sati trajanja smetnje kompenzacijom dugovanja po narednom računu u mjeri koja odgovara proporcionalnom smanjenju mjesečne pretplate za evidentirani broj dana u kojima je servis imao manju raspolo</w:t>
      </w:r>
      <w:r>
        <w:rPr>
          <w:rFonts w:ascii="Times New Roman" w:hAnsi="Times New Roman" w:cs="Arial"/>
          <w:sz w:val="24"/>
          <w:szCs w:val="24"/>
        </w:rPr>
        <w:t xml:space="preserve">živost od garantovane. </w:t>
      </w:r>
      <w:r>
        <w:rPr>
          <w:rFonts w:ascii="Times New Roman" w:hAnsi="Times New Roman" w:cs="Arial"/>
          <w:sz w:val="24"/>
          <w:szCs w:val="24"/>
          <w:lang w:val="pl-PL"/>
        </w:rPr>
        <w:t xml:space="preserve">  </w:t>
      </w:r>
    </w:p>
    <w:p w:rsidR="008E5891" w:rsidRDefault="008E5891">
      <w:pPr>
        <w:rPr>
          <w:rFonts w:ascii="Times New Roman" w:hAnsi="Times New Roman"/>
          <w:sz w:val="24"/>
          <w:szCs w:val="24"/>
        </w:rPr>
      </w:pPr>
    </w:p>
    <w:p w:rsidR="008E5891" w:rsidRDefault="0067189C">
      <w:pPr>
        <w:jc w:val="center"/>
        <w:rPr>
          <w:rFonts w:asciiTheme="majorHAnsi" w:hAnsiTheme="majorHAnsi"/>
          <w:sz w:val="24"/>
          <w:szCs w:val="24"/>
        </w:rPr>
      </w:pPr>
      <w:r>
        <w:rPr>
          <w:rFonts w:ascii="Times New Roman" w:hAnsi="Times New Roman"/>
          <w:b/>
          <w:sz w:val="24"/>
          <w:szCs w:val="24"/>
          <w:lang w:val="sr-Latn-CS"/>
        </w:rPr>
        <w:t>OBAVEZE KORISNIKA USLUGA</w:t>
      </w:r>
    </w:p>
    <w:p w:rsidR="008E5891" w:rsidRDefault="0067189C">
      <w:pPr>
        <w:jc w:val="center"/>
        <w:rPr>
          <w:rFonts w:asciiTheme="majorHAnsi" w:hAnsiTheme="majorHAnsi"/>
          <w:sz w:val="24"/>
          <w:szCs w:val="24"/>
        </w:rPr>
      </w:pPr>
      <w:r>
        <w:rPr>
          <w:rFonts w:ascii="Times New Roman" w:hAnsi="Times New Roman"/>
          <w:sz w:val="24"/>
          <w:szCs w:val="24"/>
        </w:rPr>
        <w:t>Član 9</w:t>
      </w:r>
    </w:p>
    <w:p w:rsidR="008E5891" w:rsidRDefault="0067189C">
      <w:pPr>
        <w:jc w:val="both"/>
        <w:rPr>
          <w:rFonts w:asciiTheme="majorHAnsi" w:hAnsiTheme="majorHAnsi"/>
          <w:sz w:val="24"/>
          <w:szCs w:val="24"/>
        </w:rPr>
      </w:pPr>
      <w:r>
        <w:rPr>
          <w:rFonts w:ascii="Times New Roman" w:hAnsi="Times New Roman"/>
          <w:sz w:val="24"/>
          <w:szCs w:val="24"/>
        </w:rPr>
        <w:t>Korisnik samostalno obezbjeđuje i održava pristupni vod. Pružalac usluga će u skladu sa svojim mogućnostima, pomoći korisniku u obezbjeđenju pristupnog voda.</w:t>
      </w:r>
    </w:p>
    <w:p w:rsidR="008E5891" w:rsidRDefault="0067189C">
      <w:pPr>
        <w:jc w:val="center"/>
        <w:rPr>
          <w:rFonts w:asciiTheme="majorHAnsi" w:hAnsiTheme="majorHAnsi"/>
          <w:sz w:val="24"/>
          <w:szCs w:val="24"/>
        </w:rPr>
      </w:pPr>
      <w:r>
        <w:rPr>
          <w:rFonts w:ascii="Times New Roman" w:hAnsi="Times New Roman"/>
          <w:sz w:val="24"/>
          <w:szCs w:val="24"/>
        </w:rPr>
        <w:t>Član 10</w:t>
      </w:r>
    </w:p>
    <w:p w:rsidR="008E5891" w:rsidRDefault="0067189C">
      <w:pPr>
        <w:jc w:val="both"/>
        <w:rPr>
          <w:rFonts w:asciiTheme="majorHAnsi" w:hAnsiTheme="majorHAnsi"/>
          <w:sz w:val="24"/>
          <w:szCs w:val="24"/>
        </w:rPr>
      </w:pPr>
      <w:r>
        <w:rPr>
          <w:rFonts w:ascii="Times New Roman" w:hAnsi="Times New Roman"/>
          <w:sz w:val="24"/>
          <w:szCs w:val="24"/>
        </w:rPr>
        <w:t>Korisnik samostalno odlučuje o uspostavljanju i razmjeni saobraćaja sa drugim korisnicima MIXP-a. Korisnik će svoje odnose sa drugim povezanim korisnicima, sa kojima razmjenjuje saobraćaj, regulisati posebnim bilateralnim ugovorima.</w:t>
      </w:r>
    </w:p>
    <w:p w:rsidR="008E5891" w:rsidRDefault="0067189C">
      <w:pPr>
        <w:jc w:val="both"/>
        <w:rPr>
          <w:rFonts w:asciiTheme="majorHAnsi" w:hAnsiTheme="majorHAnsi"/>
          <w:sz w:val="24"/>
          <w:szCs w:val="24"/>
        </w:rPr>
      </w:pPr>
      <w:r>
        <w:rPr>
          <w:rFonts w:ascii="Times New Roman" w:hAnsi="Times New Roman"/>
          <w:sz w:val="24"/>
          <w:szCs w:val="24"/>
        </w:rPr>
        <w:t xml:space="preserve">Korisnik može od pružaoca usluge zatražiti, jedanput mjesečno bez nadoknade, konfiguraciju razmjene saobraćaja sa drugim korisnicima, a dodatni zahtjevi za konfigurisanjem se naplaćaju prema cjenovniku. </w:t>
      </w:r>
    </w:p>
    <w:p w:rsidR="008E5891" w:rsidRDefault="0067189C">
      <w:pPr>
        <w:jc w:val="center"/>
        <w:rPr>
          <w:rFonts w:asciiTheme="majorHAnsi" w:hAnsiTheme="majorHAnsi"/>
          <w:sz w:val="24"/>
          <w:szCs w:val="24"/>
        </w:rPr>
      </w:pPr>
      <w:r>
        <w:rPr>
          <w:rFonts w:ascii="Times New Roman" w:hAnsi="Times New Roman"/>
          <w:sz w:val="24"/>
          <w:szCs w:val="24"/>
        </w:rPr>
        <w:t>Član 11</w:t>
      </w:r>
    </w:p>
    <w:p w:rsidR="008E5891" w:rsidRDefault="0067189C">
      <w:pPr>
        <w:jc w:val="both"/>
        <w:rPr>
          <w:rFonts w:asciiTheme="majorHAnsi" w:hAnsiTheme="majorHAnsi"/>
          <w:sz w:val="24"/>
          <w:szCs w:val="24"/>
        </w:rPr>
      </w:pPr>
      <w:r>
        <w:rPr>
          <w:rFonts w:ascii="Times New Roman" w:hAnsi="Times New Roman"/>
          <w:sz w:val="24"/>
          <w:szCs w:val="24"/>
        </w:rPr>
        <w:t>Za priključenje na MIXP, korisnik je obavezan da obezbijedi opremu koja u potpunosti podržava BGP protokol verzije 4.</w:t>
      </w:r>
    </w:p>
    <w:p w:rsidR="008E5891" w:rsidRDefault="0067189C">
      <w:pPr>
        <w:jc w:val="both"/>
        <w:rPr>
          <w:rFonts w:asciiTheme="majorHAnsi" w:hAnsiTheme="majorHAnsi"/>
          <w:sz w:val="24"/>
          <w:szCs w:val="24"/>
        </w:rPr>
      </w:pPr>
      <w:r>
        <w:rPr>
          <w:rFonts w:ascii="Times New Roman" w:hAnsi="Times New Roman"/>
          <w:sz w:val="24"/>
          <w:szCs w:val="24"/>
        </w:rPr>
        <w:t>Korisnik konfiguriše svoju opremu za pristup MIXP-u uz poštovanje uputa, shodno članu 5 ovog Ugovora.</w:t>
      </w:r>
    </w:p>
    <w:p w:rsidR="008E5891" w:rsidRDefault="0067189C">
      <w:pPr>
        <w:jc w:val="center"/>
        <w:rPr>
          <w:rFonts w:asciiTheme="majorHAnsi" w:hAnsiTheme="majorHAnsi"/>
          <w:sz w:val="24"/>
          <w:szCs w:val="24"/>
        </w:rPr>
      </w:pPr>
      <w:r>
        <w:rPr>
          <w:rFonts w:ascii="Times New Roman" w:hAnsi="Times New Roman"/>
          <w:sz w:val="24"/>
          <w:szCs w:val="24"/>
        </w:rPr>
        <w:t>Član 12</w:t>
      </w:r>
    </w:p>
    <w:p w:rsidR="008E5891" w:rsidRDefault="0067189C">
      <w:pPr>
        <w:jc w:val="both"/>
        <w:rPr>
          <w:rFonts w:asciiTheme="majorHAnsi" w:hAnsiTheme="majorHAnsi"/>
          <w:sz w:val="24"/>
          <w:szCs w:val="24"/>
        </w:rPr>
      </w:pPr>
      <w:r>
        <w:rPr>
          <w:rFonts w:ascii="Times New Roman" w:hAnsi="Times New Roman"/>
          <w:sz w:val="24"/>
          <w:szCs w:val="24"/>
        </w:rPr>
        <w:t>Pristup prostoriji u kojoj je smještena oprema se odobrava Korisniku isključivo u prisustvu zaposlenih Pružaoca usluga.</w:t>
      </w:r>
    </w:p>
    <w:p w:rsidR="008E5891" w:rsidRDefault="0067189C">
      <w:pPr>
        <w:jc w:val="center"/>
        <w:rPr>
          <w:rFonts w:asciiTheme="majorHAnsi" w:hAnsiTheme="majorHAnsi"/>
          <w:sz w:val="24"/>
          <w:szCs w:val="24"/>
        </w:rPr>
      </w:pPr>
      <w:r>
        <w:rPr>
          <w:rFonts w:ascii="Times New Roman" w:hAnsi="Times New Roman"/>
          <w:sz w:val="24"/>
          <w:szCs w:val="24"/>
        </w:rPr>
        <w:t>Član 13</w:t>
      </w:r>
    </w:p>
    <w:p w:rsidR="008E5891" w:rsidRDefault="0067189C">
      <w:pPr>
        <w:jc w:val="both"/>
        <w:rPr>
          <w:rFonts w:asciiTheme="majorHAnsi" w:hAnsiTheme="majorHAnsi"/>
          <w:sz w:val="24"/>
          <w:szCs w:val="24"/>
        </w:rPr>
      </w:pPr>
      <w:r>
        <w:rPr>
          <w:rFonts w:ascii="Times New Roman" w:hAnsi="Times New Roman"/>
          <w:sz w:val="24"/>
          <w:szCs w:val="24"/>
        </w:rPr>
        <w:lastRenderedPageBreak/>
        <w:t xml:space="preserve">Korisnik plaća jednokratnu nadoknadu za priključenje kapaciteta </w:t>
      </w:r>
      <w:r>
        <w:rPr>
          <w:rFonts w:ascii="Times New Roman" w:hAnsi="Times New Roman"/>
          <w:sz w:val="24"/>
          <w:szCs w:val="24"/>
          <w:highlight w:val="yellow"/>
        </w:rPr>
        <w:t>XXX</w:t>
      </w:r>
      <w:r>
        <w:rPr>
          <w:rFonts w:ascii="Times New Roman" w:hAnsi="Times New Roman"/>
          <w:sz w:val="24"/>
          <w:szCs w:val="24"/>
        </w:rPr>
        <w:t xml:space="preserve"> Mb/sec na MIXP-u, u iznosu od </w:t>
      </w:r>
      <w:r>
        <w:rPr>
          <w:rFonts w:ascii="Times New Roman" w:hAnsi="Times New Roman"/>
          <w:sz w:val="24"/>
          <w:szCs w:val="24"/>
          <w:highlight w:val="yellow"/>
        </w:rPr>
        <w:t>XXX</w:t>
      </w:r>
      <w:r>
        <w:rPr>
          <w:rFonts w:ascii="Times New Roman" w:hAnsi="Times New Roman"/>
          <w:sz w:val="24"/>
          <w:szCs w:val="24"/>
        </w:rPr>
        <w:t xml:space="preserve"> eura  (bez PDV-a).</w:t>
      </w:r>
    </w:p>
    <w:p w:rsidR="008E5891" w:rsidRDefault="0067189C">
      <w:pPr>
        <w:jc w:val="both"/>
        <w:rPr>
          <w:rFonts w:asciiTheme="majorHAnsi" w:hAnsiTheme="majorHAnsi"/>
          <w:sz w:val="24"/>
          <w:szCs w:val="24"/>
        </w:rPr>
      </w:pPr>
      <w:r>
        <w:rPr>
          <w:rFonts w:ascii="Times New Roman" w:hAnsi="Times New Roman"/>
          <w:sz w:val="24"/>
          <w:szCs w:val="24"/>
        </w:rPr>
        <w:t xml:space="preserve">Korisnik je dužan da plati naknadu za pružanje usluga razmjene saobraćaja za navedeni kapacitet u mjesečnom iznosu od </w:t>
      </w:r>
      <w:r>
        <w:rPr>
          <w:rFonts w:ascii="Times New Roman" w:hAnsi="Times New Roman"/>
          <w:sz w:val="24"/>
          <w:szCs w:val="24"/>
          <w:highlight w:val="yellow"/>
        </w:rPr>
        <w:t>XXX</w:t>
      </w:r>
      <w:r>
        <w:rPr>
          <w:rFonts w:ascii="Times New Roman" w:hAnsi="Times New Roman"/>
          <w:sz w:val="24"/>
          <w:szCs w:val="24"/>
        </w:rPr>
        <w:t xml:space="preserve"> eura (bez PDV-a).</w:t>
      </w:r>
    </w:p>
    <w:p w:rsidR="008E5891" w:rsidRDefault="0067189C">
      <w:pPr>
        <w:jc w:val="both"/>
        <w:rPr>
          <w:rFonts w:asciiTheme="majorHAnsi" w:hAnsiTheme="majorHAnsi"/>
          <w:sz w:val="24"/>
          <w:szCs w:val="24"/>
        </w:rPr>
      </w:pPr>
      <w:r>
        <w:rPr>
          <w:rFonts w:ascii="Times New Roman" w:hAnsi="Times New Roman"/>
          <w:sz w:val="24"/>
          <w:szCs w:val="24"/>
        </w:rPr>
        <w:t xml:space="preserve">Uplate se vrše na žiro-račun Pružaoca usluga </w:t>
      </w:r>
      <w:r>
        <w:rPr>
          <w:rFonts w:ascii="Times New Roman" w:eastAsiaTheme="majorEastAsia" w:hAnsi="Times New Roman" w:cstheme="majorBidi"/>
          <w:b/>
          <w:bCs/>
          <w:sz w:val="24"/>
          <w:szCs w:val="24"/>
        </w:rPr>
        <w:t>510-8305-54</w:t>
      </w:r>
      <w:r>
        <w:rPr>
          <w:rFonts w:ascii="Times New Roman" w:hAnsi="Times New Roman"/>
          <w:sz w:val="24"/>
          <w:szCs w:val="24"/>
        </w:rPr>
        <w:t xml:space="preserve"> koji se vodi kod CKB banke, najkasnije 5 (pet) radnih dana po prijemu ispravne fakture. Faktura je ispravna ukoliko pored obaveznih elemenata sadrži i poziv na broj ovoga ugovora i obračunski period. </w:t>
      </w:r>
    </w:p>
    <w:p w:rsidR="008E5891" w:rsidRDefault="0067189C">
      <w:pPr>
        <w:jc w:val="center"/>
        <w:rPr>
          <w:rFonts w:asciiTheme="majorHAnsi" w:hAnsiTheme="majorHAnsi"/>
          <w:sz w:val="24"/>
          <w:szCs w:val="24"/>
        </w:rPr>
      </w:pPr>
      <w:r>
        <w:rPr>
          <w:rFonts w:ascii="Times New Roman" w:hAnsi="Times New Roman"/>
          <w:sz w:val="24"/>
          <w:szCs w:val="24"/>
        </w:rPr>
        <w:t>Član 14</w:t>
      </w:r>
    </w:p>
    <w:p w:rsidR="008E5891" w:rsidRDefault="0067189C">
      <w:pPr>
        <w:jc w:val="both"/>
        <w:rPr>
          <w:rFonts w:asciiTheme="majorHAnsi" w:hAnsiTheme="majorHAnsi"/>
          <w:sz w:val="24"/>
          <w:szCs w:val="24"/>
        </w:rPr>
      </w:pPr>
      <w:r>
        <w:rPr>
          <w:rFonts w:ascii="Times New Roman" w:hAnsi="Times New Roman"/>
          <w:sz w:val="24"/>
          <w:szCs w:val="24"/>
        </w:rPr>
        <w:t>Pružalac usluga zadržava pravo da, zbog neplaćenih naknada, isključi korisnika sa sistema MIXP-a, uz obavezu dostavljanja pisane opomene 5 (pet) radnih dana prije isključenja.</w:t>
      </w:r>
    </w:p>
    <w:p w:rsidR="008E5891" w:rsidRDefault="008E5891">
      <w:pPr>
        <w:jc w:val="center"/>
        <w:rPr>
          <w:rFonts w:ascii="Times New Roman" w:hAnsi="Times New Roman"/>
          <w:sz w:val="24"/>
          <w:szCs w:val="24"/>
        </w:rPr>
      </w:pPr>
    </w:p>
    <w:p w:rsidR="008E5891" w:rsidRDefault="0067189C">
      <w:pPr>
        <w:jc w:val="center"/>
        <w:rPr>
          <w:rFonts w:asciiTheme="majorHAnsi" w:hAnsiTheme="majorHAnsi"/>
          <w:b/>
          <w:sz w:val="24"/>
          <w:szCs w:val="24"/>
        </w:rPr>
      </w:pPr>
      <w:r>
        <w:rPr>
          <w:rFonts w:ascii="Times New Roman" w:hAnsi="Times New Roman"/>
          <w:b/>
          <w:sz w:val="24"/>
          <w:szCs w:val="24"/>
        </w:rPr>
        <w:t>TRAJANJE I RASKID UGOVORA</w:t>
      </w:r>
    </w:p>
    <w:p w:rsidR="008E5891" w:rsidRDefault="0067189C">
      <w:pPr>
        <w:jc w:val="center"/>
        <w:rPr>
          <w:rFonts w:asciiTheme="majorHAnsi" w:hAnsiTheme="majorHAnsi"/>
          <w:sz w:val="24"/>
          <w:szCs w:val="24"/>
        </w:rPr>
      </w:pPr>
      <w:r>
        <w:rPr>
          <w:rFonts w:ascii="Times New Roman" w:hAnsi="Times New Roman"/>
          <w:sz w:val="24"/>
          <w:szCs w:val="24"/>
        </w:rPr>
        <w:t>Član 15</w:t>
      </w:r>
    </w:p>
    <w:p w:rsidR="008E5891" w:rsidRDefault="0067189C">
      <w:pPr>
        <w:pStyle w:val="ListParagraph"/>
        <w:spacing w:after="0" w:line="240" w:lineRule="auto"/>
        <w:ind w:left="0"/>
        <w:jc w:val="both"/>
        <w:rPr>
          <w:rFonts w:asciiTheme="majorHAnsi" w:hAnsiTheme="majorHAnsi" w:cs="Tahoma"/>
          <w:sz w:val="24"/>
          <w:szCs w:val="24"/>
        </w:rPr>
      </w:pPr>
      <w:r>
        <w:rPr>
          <w:rFonts w:ascii="Times New Roman" w:hAnsi="Times New Roman" w:cs="Tahoma"/>
          <w:sz w:val="24"/>
          <w:szCs w:val="24"/>
        </w:rPr>
        <w:t>Ovaj Ugovor se smatra zaključenim danom potpisivanjem istog od strane ovlašćenih lica ugovornih strana i zaključuje se na neodređeno vrijeme, sa minimalnim periodom trajanja od 1 (jedne) godine. Ako ugovorne strane ne potpišu istovremeno ovaj Ugovor, Ugovor se smatra zaključenim danom kada je Ugovor potpisala ugovorna strana koja isti kasnije potpisuje.</w:t>
      </w:r>
    </w:p>
    <w:p w:rsidR="008E5891" w:rsidRDefault="008E5891">
      <w:pPr>
        <w:pStyle w:val="ListParagraph"/>
        <w:spacing w:after="0" w:line="240" w:lineRule="auto"/>
        <w:ind w:left="0"/>
        <w:jc w:val="both"/>
        <w:rPr>
          <w:rFonts w:ascii="Times New Roman" w:hAnsi="Times New Roman" w:cs="Tahoma"/>
          <w:sz w:val="24"/>
          <w:szCs w:val="24"/>
        </w:rPr>
      </w:pPr>
    </w:p>
    <w:p w:rsidR="008E5891" w:rsidRDefault="0067189C">
      <w:pPr>
        <w:pStyle w:val="ListParagraph"/>
        <w:spacing w:after="0" w:line="240" w:lineRule="auto"/>
        <w:ind w:left="0"/>
        <w:jc w:val="both"/>
        <w:rPr>
          <w:rFonts w:asciiTheme="majorHAnsi" w:hAnsiTheme="majorHAnsi" w:cs="Tahoma"/>
          <w:sz w:val="24"/>
          <w:szCs w:val="24"/>
        </w:rPr>
      </w:pPr>
      <w:r>
        <w:rPr>
          <w:rFonts w:ascii="Times New Roman" w:hAnsi="Times New Roman" w:cs="Tahoma"/>
          <w:sz w:val="24"/>
          <w:szCs w:val="24"/>
        </w:rPr>
        <w:t>Svaka ugovorna strana može raskinuti ovaj Ugovor nakon isteka minimalnog perioda trajanja iz prethodnog stava, uz obavezu dostavljanja pisanog obavještenja drugoj ugovornoj strani najmanje 30 (trideset) dana prije zahtjevanog dana raskida.</w:t>
      </w:r>
    </w:p>
    <w:p w:rsidR="008E5891" w:rsidRDefault="008E5891">
      <w:pPr>
        <w:pStyle w:val="ListParagraph"/>
        <w:spacing w:after="0" w:line="240" w:lineRule="auto"/>
        <w:ind w:left="0"/>
        <w:jc w:val="both"/>
        <w:rPr>
          <w:rFonts w:ascii="Times New Roman" w:hAnsi="Times New Roman" w:cs="Tahoma"/>
          <w:sz w:val="24"/>
          <w:szCs w:val="24"/>
        </w:rPr>
      </w:pPr>
    </w:p>
    <w:p w:rsidR="008E5891" w:rsidRDefault="0067189C">
      <w:pPr>
        <w:pStyle w:val="ListParagraph"/>
        <w:spacing w:after="0" w:line="240" w:lineRule="auto"/>
        <w:ind w:left="0"/>
        <w:jc w:val="both"/>
        <w:rPr>
          <w:rFonts w:asciiTheme="majorHAnsi" w:hAnsiTheme="majorHAnsi" w:cs="Tahoma"/>
          <w:sz w:val="24"/>
          <w:szCs w:val="24"/>
        </w:rPr>
      </w:pPr>
      <w:r>
        <w:rPr>
          <w:rFonts w:ascii="Times New Roman" w:hAnsi="Times New Roman" w:cs="Tahoma"/>
          <w:sz w:val="24"/>
          <w:szCs w:val="24"/>
        </w:rPr>
        <w:t>Ovaj Ugovor može biti izmijenjen samo sporazumom Ugovornih strana u pisanoj formi.</w:t>
      </w:r>
    </w:p>
    <w:p w:rsidR="008E5891" w:rsidRDefault="008E5891">
      <w:pPr>
        <w:pStyle w:val="ListParagraph"/>
        <w:spacing w:after="0" w:line="240" w:lineRule="auto"/>
        <w:ind w:left="0"/>
        <w:jc w:val="both"/>
        <w:rPr>
          <w:rFonts w:ascii="Times New Roman" w:hAnsi="Times New Roman" w:cs="Tahoma"/>
          <w:sz w:val="24"/>
          <w:szCs w:val="24"/>
        </w:rPr>
      </w:pPr>
    </w:p>
    <w:p w:rsidR="008E5891" w:rsidRDefault="0067189C">
      <w:pPr>
        <w:pStyle w:val="ListParagraph"/>
        <w:spacing w:after="0" w:line="240" w:lineRule="auto"/>
        <w:ind w:left="0"/>
        <w:jc w:val="both"/>
        <w:rPr>
          <w:rFonts w:asciiTheme="majorHAnsi" w:hAnsiTheme="majorHAnsi" w:cs="Tahoma"/>
          <w:sz w:val="24"/>
          <w:szCs w:val="24"/>
        </w:rPr>
      </w:pPr>
      <w:r>
        <w:rPr>
          <w:rFonts w:ascii="Times New Roman" w:hAnsi="Times New Roman" w:cs="Tahoma"/>
          <w:sz w:val="24"/>
          <w:szCs w:val="24"/>
        </w:rPr>
        <w:t>Ugovor može jednostrano da se raskine pisanim obavještenjem, prije isteka ugovorenog minimalnog perioda trajanja u sledećim  situacijama:</w:t>
      </w:r>
    </w:p>
    <w:p w:rsidR="008E5891" w:rsidRDefault="0067189C">
      <w:pPr>
        <w:pStyle w:val="ListParagraph"/>
        <w:numPr>
          <w:ilvl w:val="0"/>
          <w:numId w:val="1"/>
        </w:numPr>
        <w:spacing w:after="0" w:line="240" w:lineRule="auto"/>
        <w:ind w:left="993" w:hanging="284"/>
        <w:jc w:val="both"/>
        <w:rPr>
          <w:rFonts w:asciiTheme="majorHAnsi" w:hAnsiTheme="majorHAnsi" w:cs="Tahoma"/>
          <w:sz w:val="24"/>
          <w:szCs w:val="24"/>
        </w:rPr>
      </w:pPr>
      <w:r>
        <w:rPr>
          <w:rFonts w:ascii="Times New Roman" w:hAnsi="Times New Roman" w:cs="Tahoma"/>
          <w:sz w:val="24"/>
          <w:szCs w:val="24"/>
        </w:rPr>
        <w:t>ukoliko je nad drugom ugovornom stranom otvoren postupak stečaja ili likvidacije, ili ukoliko je jednoj od strana oduzeta licenca/ovlašćenje za obavljanje ugovorenog posla;</w:t>
      </w:r>
    </w:p>
    <w:p w:rsidR="008E5891" w:rsidRDefault="0067189C">
      <w:pPr>
        <w:pStyle w:val="ListParagraph"/>
        <w:numPr>
          <w:ilvl w:val="0"/>
          <w:numId w:val="1"/>
        </w:numPr>
        <w:spacing w:after="0" w:line="240" w:lineRule="auto"/>
        <w:ind w:left="993" w:hanging="284"/>
        <w:jc w:val="both"/>
        <w:rPr>
          <w:rFonts w:asciiTheme="majorHAnsi" w:hAnsiTheme="majorHAnsi" w:cs="Tahoma"/>
          <w:sz w:val="24"/>
          <w:szCs w:val="24"/>
        </w:rPr>
      </w:pPr>
      <w:r>
        <w:rPr>
          <w:rFonts w:ascii="Times New Roman" w:hAnsi="Times New Roman" w:cs="Tahoma"/>
          <w:sz w:val="24"/>
          <w:szCs w:val="24"/>
        </w:rPr>
        <w:t>u slučaju kršenja bilo koje ugovorne odredbe od druge strane, ukoliko u roku od 15 (petnaest) dana od dana prijema pisanog obavještenja ne ispuni ugovornu obavezu.</w:t>
      </w:r>
    </w:p>
    <w:p w:rsidR="008E5891" w:rsidRDefault="0067189C">
      <w:pPr>
        <w:pStyle w:val="ListParagraph"/>
        <w:spacing w:after="0" w:line="240" w:lineRule="auto"/>
        <w:ind w:left="993"/>
        <w:jc w:val="both"/>
        <w:rPr>
          <w:rFonts w:asciiTheme="majorHAnsi" w:hAnsiTheme="majorHAnsi" w:cs="Tahoma"/>
          <w:sz w:val="24"/>
          <w:szCs w:val="24"/>
        </w:rPr>
      </w:pPr>
      <w:r>
        <w:rPr>
          <w:rFonts w:ascii="Times New Roman" w:hAnsi="Times New Roman" w:cs="Tahoma"/>
          <w:sz w:val="24"/>
          <w:szCs w:val="24"/>
        </w:rPr>
        <w:t xml:space="preserve"> </w:t>
      </w:r>
    </w:p>
    <w:p w:rsidR="008E5891" w:rsidRDefault="008E5891">
      <w:pPr>
        <w:jc w:val="center"/>
        <w:rPr>
          <w:rFonts w:ascii="Times New Roman" w:hAnsi="Times New Roman"/>
          <w:sz w:val="24"/>
          <w:szCs w:val="24"/>
        </w:rPr>
      </w:pPr>
    </w:p>
    <w:p w:rsidR="008E5891" w:rsidRDefault="008E5891">
      <w:pPr>
        <w:jc w:val="center"/>
        <w:rPr>
          <w:rFonts w:ascii="Times New Roman" w:hAnsi="Times New Roman"/>
          <w:sz w:val="24"/>
          <w:szCs w:val="24"/>
        </w:rPr>
      </w:pPr>
    </w:p>
    <w:p w:rsidR="008E5891" w:rsidRDefault="0067189C">
      <w:pPr>
        <w:jc w:val="center"/>
        <w:rPr>
          <w:rFonts w:asciiTheme="majorHAnsi" w:hAnsiTheme="majorHAnsi"/>
          <w:b/>
          <w:sz w:val="24"/>
          <w:szCs w:val="24"/>
        </w:rPr>
      </w:pPr>
      <w:r>
        <w:rPr>
          <w:rFonts w:ascii="Times New Roman" w:hAnsi="Times New Roman"/>
          <w:b/>
          <w:sz w:val="24"/>
          <w:szCs w:val="24"/>
        </w:rPr>
        <w:t>OSTALE ODREDBE</w:t>
      </w:r>
    </w:p>
    <w:p w:rsidR="008E5891" w:rsidRDefault="0067189C">
      <w:pPr>
        <w:jc w:val="center"/>
        <w:rPr>
          <w:rFonts w:asciiTheme="majorHAnsi" w:hAnsiTheme="majorHAnsi"/>
          <w:sz w:val="24"/>
          <w:szCs w:val="24"/>
        </w:rPr>
      </w:pPr>
      <w:r>
        <w:rPr>
          <w:rFonts w:ascii="Times New Roman" w:hAnsi="Times New Roman"/>
          <w:sz w:val="24"/>
          <w:szCs w:val="24"/>
        </w:rPr>
        <w:t>Član 16</w:t>
      </w:r>
    </w:p>
    <w:p w:rsidR="008E5891" w:rsidRDefault="0067189C">
      <w:pPr>
        <w:jc w:val="both"/>
        <w:rPr>
          <w:rFonts w:asciiTheme="majorHAnsi" w:hAnsiTheme="majorHAnsi"/>
          <w:sz w:val="24"/>
          <w:szCs w:val="24"/>
        </w:rPr>
      </w:pPr>
      <w:r>
        <w:rPr>
          <w:rFonts w:ascii="Times New Roman" w:hAnsi="Times New Roman"/>
          <w:sz w:val="24"/>
          <w:szCs w:val="24"/>
        </w:rPr>
        <w:lastRenderedPageBreak/>
        <w:t>Pružalac usluga zadržava pravo, da u slučaju pogrešne konfiguracije opreme, ometanja drugih korisnika i/ili samog MIXP-a ili drugih neregularnih situacija obavijesti, a zatim privremeno isključi Korisnika sa sistema MIXP-a.</w:t>
      </w:r>
    </w:p>
    <w:p w:rsidR="008E5891" w:rsidRDefault="0067189C">
      <w:pPr>
        <w:jc w:val="center"/>
        <w:rPr>
          <w:rFonts w:asciiTheme="majorHAnsi" w:hAnsiTheme="majorHAnsi"/>
          <w:sz w:val="24"/>
          <w:szCs w:val="24"/>
        </w:rPr>
      </w:pPr>
      <w:r>
        <w:rPr>
          <w:rFonts w:ascii="Times New Roman" w:hAnsi="Times New Roman"/>
          <w:sz w:val="24"/>
          <w:szCs w:val="24"/>
        </w:rPr>
        <w:t>Član 17</w:t>
      </w:r>
    </w:p>
    <w:p w:rsidR="008E5891" w:rsidRDefault="0067189C">
      <w:pPr>
        <w:jc w:val="both"/>
        <w:rPr>
          <w:rFonts w:asciiTheme="majorHAnsi" w:hAnsiTheme="majorHAnsi"/>
          <w:sz w:val="24"/>
          <w:szCs w:val="24"/>
        </w:rPr>
      </w:pPr>
      <w:r>
        <w:rPr>
          <w:rFonts w:ascii="Times New Roman" w:hAnsi="Times New Roman"/>
          <w:sz w:val="24"/>
          <w:szCs w:val="24"/>
        </w:rPr>
        <w:t>Potpisnici Ugovora su saglasni da će se svaki dodatni zahtjev Korisnika, u smislu dodatnih usluga, a koji zahtijeva dodatno angažovanje ljudskih resursa ili opreme MIXP-a, regulisati posebnim aneksom ili ugovorom.</w:t>
      </w:r>
    </w:p>
    <w:p w:rsidR="008E5891" w:rsidRDefault="0067189C">
      <w:pPr>
        <w:jc w:val="both"/>
        <w:rPr>
          <w:rFonts w:asciiTheme="majorHAnsi" w:hAnsiTheme="majorHAnsi" w:cs="Tahoma"/>
          <w:sz w:val="24"/>
          <w:szCs w:val="24"/>
        </w:rPr>
      </w:pPr>
      <w:r>
        <w:rPr>
          <w:rFonts w:ascii="Times New Roman" w:hAnsi="Times New Roman"/>
          <w:sz w:val="24"/>
          <w:szCs w:val="24"/>
        </w:rPr>
        <w:t>Pružalac usluga</w:t>
      </w:r>
      <w:r>
        <w:rPr>
          <w:rFonts w:ascii="Times New Roman" w:hAnsi="Times New Roman" w:cs="Tahoma"/>
          <w:sz w:val="24"/>
          <w:szCs w:val="24"/>
        </w:rPr>
        <w:t xml:space="preserve"> garantuje da posjeduje sve potrebne licence i da je ovlašćen za obavljanje ugovorenih poslova, tj. da </w:t>
      </w:r>
      <w:r>
        <w:rPr>
          <w:rFonts w:ascii="Times New Roman" w:hAnsi="Times New Roman"/>
          <w:sz w:val="24"/>
          <w:szCs w:val="24"/>
        </w:rPr>
        <w:t>Korisnik</w:t>
      </w:r>
      <w:r>
        <w:rPr>
          <w:rFonts w:ascii="Times New Roman" w:hAnsi="Times New Roman" w:cs="Tahoma"/>
          <w:sz w:val="24"/>
          <w:szCs w:val="24"/>
        </w:rPr>
        <w:t xml:space="preserve"> neće biti u obavezi da plaća bilo kakve dodatne naknade za korišćenje MIXP-a.</w:t>
      </w:r>
    </w:p>
    <w:p w:rsidR="008E5891" w:rsidRDefault="0067189C">
      <w:pPr>
        <w:pStyle w:val="ListParagraph"/>
        <w:spacing w:after="0" w:line="240" w:lineRule="auto"/>
        <w:ind w:left="0"/>
        <w:jc w:val="both"/>
        <w:rPr>
          <w:rFonts w:asciiTheme="majorHAnsi" w:hAnsiTheme="majorHAnsi" w:cs="Tahoma"/>
          <w:sz w:val="24"/>
          <w:szCs w:val="24"/>
        </w:rPr>
      </w:pPr>
      <w:r>
        <w:rPr>
          <w:rFonts w:ascii="Times New Roman" w:hAnsi="Times New Roman" w:cs="Tahoma"/>
          <w:sz w:val="24"/>
          <w:szCs w:val="24"/>
        </w:rPr>
        <w:t xml:space="preserve">U slučaju da uslugama koje pruža </w:t>
      </w:r>
      <w:r>
        <w:rPr>
          <w:rFonts w:ascii="Times New Roman" w:hAnsi="Times New Roman"/>
          <w:sz w:val="24"/>
          <w:szCs w:val="24"/>
        </w:rPr>
        <w:t>Pružalac usluga</w:t>
      </w:r>
      <w:r>
        <w:rPr>
          <w:rFonts w:ascii="Times New Roman" w:hAnsi="Times New Roman" w:cs="Tahoma"/>
          <w:sz w:val="24"/>
          <w:szCs w:val="24"/>
        </w:rPr>
        <w:t xml:space="preserve"> bude povrijeđeno bilo koje opšte obavezujuće uputstvo ili propis, odnosno pravo trećeg lica, a posebno prava intelektualne svojine i/ili bilo koja srodna prava, </w:t>
      </w:r>
      <w:r>
        <w:rPr>
          <w:rFonts w:ascii="Times New Roman" w:hAnsi="Times New Roman"/>
          <w:sz w:val="24"/>
          <w:szCs w:val="24"/>
        </w:rPr>
        <w:t>Pružalac usluga</w:t>
      </w:r>
      <w:r>
        <w:rPr>
          <w:rFonts w:ascii="Times New Roman" w:hAnsi="Times New Roman" w:cs="Tahoma"/>
          <w:sz w:val="24"/>
          <w:szCs w:val="24"/>
        </w:rPr>
        <w:t xml:space="preserve"> će biti u obavezi da </w:t>
      </w:r>
      <w:r>
        <w:rPr>
          <w:rFonts w:ascii="Times New Roman" w:hAnsi="Times New Roman"/>
          <w:sz w:val="24"/>
          <w:szCs w:val="24"/>
        </w:rPr>
        <w:t>Korisnik</w:t>
      </w:r>
      <w:r>
        <w:rPr>
          <w:rFonts w:ascii="Times New Roman" w:hAnsi="Times New Roman" w:cs="Tahoma"/>
          <w:sz w:val="24"/>
          <w:szCs w:val="24"/>
        </w:rPr>
        <w:t>u da punu podršku u cilju rješavanja eventualnih sporova  proisteklih obaveza iz prethodnog stava.</w:t>
      </w:r>
    </w:p>
    <w:p w:rsidR="008E5891" w:rsidRDefault="0067189C">
      <w:pPr>
        <w:pStyle w:val="ListParagraph"/>
        <w:spacing w:after="0" w:line="240" w:lineRule="auto"/>
        <w:ind w:left="0"/>
        <w:jc w:val="both"/>
        <w:rPr>
          <w:rFonts w:asciiTheme="majorHAnsi" w:hAnsiTheme="majorHAnsi" w:cs="Tahoma"/>
          <w:sz w:val="24"/>
          <w:szCs w:val="24"/>
        </w:rPr>
      </w:pPr>
      <w:r>
        <w:rPr>
          <w:rFonts w:ascii="Times New Roman" w:hAnsi="Times New Roman" w:cs="Tahoma"/>
          <w:sz w:val="24"/>
          <w:szCs w:val="24"/>
        </w:rPr>
        <w:t xml:space="preserve"> </w:t>
      </w:r>
    </w:p>
    <w:p w:rsidR="008E5891" w:rsidRDefault="0067189C">
      <w:pPr>
        <w:jc w:val="center"/>
        <w:rPr>
          <w:rFonts w:asciiTheme="majorHAnsi" w:hAnsiTheme="majorHAnsi"/>
          <w:sz w:val="24"/>
          <w:szCs w:val="24"/>
        </w:rPr>
      </w:pPr>
      <w:r>
        <w:rPr>
          <w:rFonts w:ascii="Times New Roman" w:hAnsi="Times New Roman"/>
          <w:sz w:val="24"/>
          <w:szCs w:val="24"/>
        </w:rPr>
        <w:t>Član 18</w:t>
      </w:r>
    </w:p>
    <w:p w:rsidR="008E5891" w:rsidRDefault="0067189C">
      <w:pPr>
        <w:rPr>
          <w:rFonts w:asciiTheme="majorHAnsi" w:hAnsiTheme="majorHAnsi"/>
          <w:sz w:val="24"/>
          <w:szCs w:val="24"/>
        </w:rPr>
      </w:pPr>
      <w:r>
        <w:rPr>
          <w:rFonts w:ascii="Times New Roman" w:hAnsi="Times New Roman"/>
          <w:sz w:val="24"/>
          <w:szCs w:val="24"/>
        </w:rPr>
        <w:t>Odredbe ovog Ugovora predstavljaju poslovnu tajnu između potpisnika.</w:t>
      </w:r>
    </w:p>
    <w:p w:rsidR="008E5891" w:rsidRDefault="0067189C">
      <w:pPr>
        <w:pStyle w:val="ListParagraph"/>
        <w:spacing w:after="0" w:line="240" w:lineRule="auto"/>
        <w:ind w:left="0"/>
        <w:jc w:val="both"/>
        <w:rPr>
          <w:rFonts w:asciiTheme="majorHAnsi" w:hAnsiTheme="majorHAnsi" w:cs="Tahoma"/>
          <w:sz w:val="24"/>
          <w:szCs w:val="24"/>
        </w:rPr>
      </w:pPr>
      <w:r>
        <w:rPr>
          <w:rFonts w:ascii="Times New Roman" w:hAnsi="Times New Roman" w:cs="Tahoma"/>
          <w:sz w:val="24"/>
          <w:szCs w:val="24"/>
        </w:rPr>
        <w:t xml:space="preserve">Svi podaci i informacije koje ugovorne strane razmjenjuju u cilju realizacije ovog Ugovora, kao i drugi podaci i parametri koji se tiču načina i uspješnosti izvršavanja ovog Ugovora, smatraju se povjerljivim informacijama. </w:t>
      </w:r>
    </w:p>
    <w:p w:rsidR="008E5891" w:rsidRDefault="008E5891">
      <w:pPr>
        <w:pStyle w:val="ListParagraph"/>
        <w:spacing w:after="0" w:line="240" w:lineRule="auto"/>
        <w:ind w:left="0"/>
        <w:jc w:val="both"/>
        <w:rPr>
          <w:rFonts w:ascii="Times New Roman" w:hAnsi="Times New Roman" w:cs="Tahoma"/>
          <w:sz w:val="24"/>
          <w:szCs w:val="24"/>
        </w:rPr>
      </w:pPr>
    </w:p>
    <w:p w:rsidR="008E5891" w:rsidRDefault="0067189C">
      <w:pPr>
        <w:pStyle w:val="ListParagraph"/>
        <w:spacing w:after="0" w:line="240" w:lineRule="auto"/>
        <w:ind w:left="0"/>
        <w:jc w:val="both"/>
        <w:rPr>
          <w:rFonts w:asciiTheme="majorHAnsi" w:hAnsiTheme="majorHAnsi" w:cs="Tahoma"/>
          <w:sz w:val="24"/>
          <w:szCs w:val="24"/>
        </w:rPr>
      </w:pPr>
      <w:r>
        <w:rPr>
          <w:rFonts w:ascii="Times New Roman" w:hAnsi="Times New Roman" w:cs="Tahoma"/>
          <w:sz w:val="24"/>
          <w:szCs w:val="24"/>
        </w:rPr>
        <w:t xml:space="preserve">Svaka ugovorna strana ima obavezu da spriječi neovlašćeni pristup bilo kojih trećih lica povjerljivim informacijama bilo koje vrste, poštujući najviše standarde koji važe u oblasti zaštite podataka i informacija. </w:t>
      </w:r>
    </w:p>
    <w:p w:rsidR="008E5891" w:rsidRDefault="008E5891">
      <w:pPr>
        <w:pStyle w:val="ListParagraph"/>
        <w:spacing w:after="0" w:line="240" w:lineRule="auto"/>
        <w:ind w:left="0"/>
        <w:jc w:val="both"/>
        <w:rPr>
          <w:rFonts w:ascii="Times New Roman" w:hAnsi="Times New Roman" w:cs="Tahoma"/>
          <w:sz w:val="24"/>
          <w:szCs w:val="24"/>
        </w:rPr>
      </w:pPr>
    </w:p>
    <w:p w:rsidR="008E5891" w:rsidRDefault="0067189C">
      <w:pPr>
        <w:pStyle w:val="ListParagraph"/>
        <w:spacing w:after="0" w:line="240" w:lineRule="auto"/>
        <w:ind w:left="0"/>
        <w:jc w:val="both"/>
        <w:rPr>
          <w:rFonts w:asciiTheme="majorHAnsi" w:hAnsiTheme="majorHAnsi" w:cs="Tahoma"/>
          <w:sz w:val="24"/>
          <w:szCs w:val="24"/>
        </w:rPr>
      </w:pPr>
      <w:r>
        <w:rPr>
          <w:rFonts w:ascii="Times New Roman" w:hAnsi="Times New Roman" w:cs="Tahoma"/>
          <w:sz w:val="24"/>
          <w:szCs w:val="24"/>
        </w:rPr>
        <w:t>Interna razmjena informacija i podataka između zaposlenih obje ugovorne strane neće se smatrati kršenjem odredbe o povjerljivosti, u mjeri u kojoj je potrebno za uspješno izvršavanje ovog Ugovora.</w:t>
      </w:r>
    </w:p>
    <w:p w:rsidR="008E5891" w:rsidRDefault="008E5891">
      <w:pPr>
        <w:pStyle w:val="ListParagraph"/>
        <w:spacing w:after="0" w:line="240" w:lineRule="auto"/>
        <w:ind w:left="0"/>
        <w:jc w:val="both"/>
        <w:rPr>
          <w:rFonts w:ascii="Times New Roman" w:hAnsi="Times New Roman" w:cs="Tahoma"/>
          <w:sz w:val="24"/>
          <w:szCs w:val="24"/>
        </w:rPr>
      </w:pPr>
    </w:p>
    <w:p w:rsidR="008E5891" w:rsidRDefault="0067189C">
      <w:pPr>
        <w:pStyle w:val="ListParagraph"/>
        <w:spacing w:after="0" w:line="240" w:lineRule="auto"/>
        <w:ind w:left="0"/>
        <w:jc w:val="both"/>
        <w:rPr>
          <w:rFonts w:asciiTheme="majorHAnsi" w:hAnsiTheme="majorHAnsi" w:cs="Tahoma"/>
          <w:sz w:val="24"/>
          <w:szCs w:val="24"/>
        </w:rPr>
      </w:pPr>
      <w:r>
        <w:rPr>
          <w:rFonts w:ascii="Times New Roman" w:hAnsi="Times New Roman"/>
          <w:sz w:val="24"/>
          <w:szCs w:val="24"/>
        </w:rPr>
        <w:t>Pružalac usluga</w:t>
      </w:r>
      <w:r>
        <w:rPr>
          <w:rFonts w:ascii="Times New Roman" w:hAnsi="Times New Roman" w:cs="Tahoma"/>
          <w:sz w:val="24"/>
          <w:szCs w:val="24"/>
        </w:rPr>
        <w:t xml:space="preserve"> nema pravo da okolnost pružanja Usluga u skladu sa ovim Ugovorom koristi u sopstvene promotivne svrhe, osim ukoliko prethodno ne pribavi pisanu saglasnost </w:t>
      </w:r>
      <w:r>
        <w:rPr>
          <w:rFonts w:ascii="Times New Roman" w:hAnsi="Times New Roman"/>
          <w:sz w:val="24"/>
          <w:szCs w:val="24"/>
        </w:rPr>
        <w:t>Korisnik</w:t>
      </w:r>
      <w:r>
        <w:rPr>
          <w:rFonts w:ascii="Times New Roman" w:hAnsi="Times New Roman" w:cs="Tahoma"/>
          <w:sz w:val="24"/>
          <w:szCs w:val="24"/>
        </w:rPr>
        <w:t xml:space="preserve">a. </w:t>
      </w:r>
    </w:p>
    <w:p w:rsidR="008E5891" w:rsidRDefault="008E5891">
      <w:pPr>
        <w:pStyle w:val="ListParagraph"/>
        <w:spacing w:after="0" w:line="240" w:lineRule="auto"/>
        <w:ind w:left="0"/>
        <w:jc w:val="both"/>
        <w:rPr>
          <w:rFonts w:ascii="Times New Roman" w:hAnsi="Times New Roman" w:cs="Tahoma"/>
          <w:sz w:val="24"/>
          <w:szCs w:val="24"/>
        </w:rPr>
      </w:pPr>
    </w:p>
    <w:p w:rsidR="008E5891" w:rsidRDefault="0067189C">
      <w:pPr>
        <w:pStyle w:val="ListParagraph"/>
        <w:spacing w:after="0" w:line="240" w:lineRule="auto"/>
        <w:ind w:left="0"/>
        <w:jc w:val="both"/>
        <w:rPr>
          <w:rFonts w:asciiTheme="majorHAnsi" w:hAnsiTheme="majorHAnsi" w:cs="Tahoma"/>
          <w:sz w:val="24"/>
          <w:szCs w:val="24"/>
        </w:rPr>
      </w:pPr>
      <w:r>
        <w:rPr>
          <w:rFonts w:ascii="Times New Roman" w:hAnsi="Times New Roman" w:cs="Tahoma"/>
          <w:sz w:val="24"/>
          <w:szCs w:val="24"/>
        </w:rPr>
        <w:t xml:space="preserve">Sve obaveze čuvanja povjerljosti ostaju na snazi 5 godina nakon prestanka važenja ili raskida ovog Ugovora. </w:t>
      </w:r>
    </w:p>
    <w:p w:rsidR="008E5891" w:rsidRDefault="008E5891">
      <w:pPr>
        <w:tabs>
          <w:tab w:val="left" w:pos="540"/>
        </w:tabs>
        <w:spacing w:after="0" w:line="240" w:lineRule="auto"/>
        <w:ind w:right="-57"/>
        <w:jc w:val="both"/>
        <w:rPr>
          <w:rFonts w:ascii="Times New Roman" w:eastAsia="Calibri" w:hAnsi="Times New Roman" w:cs="Tahoma"/>
          <w:sz w:val="24"/>
          <w:szCs w:val="24"/>
        </w:rPr>
      </w:pPr>
    </w:p>
    <w:p w:rsidR="008E5891" w:rsidRDefault="0067189C">
      <w:pPr>
        <w:tabs>
          <w:tab w:val="left" w:pos="540"/>
        </w:tabs>
        <w:spacing w:after="0" w:line="240" w:lineRule="auto"/>
        <w:ind w:right="-57"/>
        <w:jc w:val="both"/>
        <w:rPr>
          <w:rFonts w:asciiTheme="majorHAnsi" w:hAnsiTheme="majorHAnsi" w:cs="Arial"/>
          <w:color w:val="000000"/>
          <w:sz w:val="24"/>
          <w:szCs w:val="24"/>
        </w:rPr>
      </w:pPr>
      <w:r>
        <w:rPr>
          <w:rFonts w:ascii="Times New Roman" w:hAnsi="Times New Roman" w:cs="Arial"/>
          <w:color w:val="000000"/>
          <w:sz w:val="24"/>
          <w:szCs w:val="24"/>
        </w:rPr>
        <w:t xml:space="preserve">Svaka Ugovorna strana ima obavezu da vodi svu potrebnu evidenciju koja može poslužiti kao dokaz o podacima relevantnim za izvrsenje ovog Ugovora za period određen Zakonom o elektronskim komunikacijama. </w:t>
      </w:r>
    </w:p>
    <w:p w:rsidR="008E5891" w:rsidRDefault="008E5891">
      <w:pPr>
        <w:rPr>
          <w:rFonts w:ascii="Times New Roman" w:hAnsi="Times New Roman"/>
          <w:sz w:val="24"/>
          <w:szCs w:val="24"/>
        </w:rPr>
      </w:pPr>
    </w:p>
    <w:p w:rsidR="008E5891" w:rsidRDefault="0067189C">
      <w:pPr>
        <w:jc w:val="center"/>
        <w:rPr>
          <w:rFonts w:asciiTheme="majorHAnsi" w:hAnsiTheme="majorHAnsi"/>
          <w:sz w:val="24"/>
          <w:szCs w:val="24"/>
        </w:rPr>
      </w:pPr>
      <w:r>
        <w:rPr>
          <w:rFonts w:ascii="Times New Roman" w:hAnsi="Times New Roman"/>
          <w:sz w:val="24"/>
          <w:szCs w:val="24"/>
        </w:rPr>
        <w:t>Član 19</w:t>
      </w:r>
    </w:p>
    <w:p w:rsidR="008E5891" w:rsidRDefault="0067189C">
      <w:pPr>
        <w:jc w:val="both"/>
        <w:rPr>
          <w:rFonts w:asciiTheme="majorHAnsi" w:hAnsiTheme="majorHAnsi"/>
          <w:sz w:val="24"/>
          <w:szCs w:val="24"/>
        </w:rPr>
      </w:pPr>
      <w:r>
        <w:rPr>
          <w:rFonts w:ascii="Times New Roman" w:hAnsi="Times New Roman"/>
          <w:sz w:val="24"/>
          <w:szCs w:val="24"/>
        </w:rPr>
        <w:lastRenderedPageBreak/>
        <w:t xml:space="preserve">U slučaju spora po ovom Ugovoru, potpisnici će učiniti sve u svojoj moći da spor riješe vansudskim putem. Ukoliko to nije moguće, nadležan je sud u Podgorici. </w:t>
      </w:r>
    </w:p>
    <w:p w:rsidR="008E5891" w:rsidRDefault="0067189C">
      <w:pPr>
        <w:jc w:val="center"/>
        <w:rPr>
          <w:rFonts w:asciiTheme="majorHAnsi" w:hAnsiTheme="majorHAnsi" w:cs="Arial"/>
          <w:bCs/>
          <w:sz w:val="24"/>
          <w:szCs w:val="24"/>
        </w:rPr>
      </w:pPr>
      <w:r>
        <w:rPr>
          <w:rFonts w:ascii="Times New Roman" w:hAnsi="Times New Roman" w:cs="Arial"/>
          <w:bCs/>
          <w:sz w:val="24"/>
          <w:szCs w:val="24"/>
        </w:rPr>
        <w:t>Član 20</w:t>
      </w:r>
    </w:p>
    <w:p w:rsidR="008E5891" w:rsidRDefault="0067189C">
      <w:pPr>
        <w:jc w:val="both"/>
        <w:rPr>
          <w:rFonts w:asciiTheme="majorHAnsi" w:hAnsiTheme="majorHAnsi" w:cs="Arial"/>
          <w:bCs/>
          <w:sz w:val="24"/>
          <w:szCs w:val="24"/>
        </w:rPr>
      </w:pPr>
      <w:r>
        <w:rPr>
          <w:rFonts w:ascii="Times New Roman" w:hAnsi="Times New Roman" w:cs="Arial"/>
          <w:bCs/>
          <w:sz w:val="24"/>
          <w:szCs w:val="24"/>
        </w:rPr>
        <w:t>U slučaju bitne izmjene tehničkih ili pravnih okolnosti, potpisnici Ugovora su saglasni da zajednički rade na usaglašavanju Ugovora u skladu sa izmijenjenim okolnostima.</w:t>
      </w:r>
    </w:p>
    <w:p w:rsidR="008E5891" w:rsidRDefault="0067189C">
      <w:pPr>
        <w:jc w:val="center"/>
        <w:rPr>
          <w:rFonts w:asciiTheme="majorHAnsi" w:hAnsiTheme="majorHAnsi" w:cs="Arial"/>
          <w:bCs/>
          <w:sz w:val="24"/>
          <w:szCs w:val="24"/>
        </w:rPr>
      </w:pPr>
      <w:r>
        <w:rPr>
          <w:rFonts w:ascii="Times New Roman" w:hAnsi="Times New Roman" w:cs="Arial"/>
          <w:bCs/>
          <w:sz w:val="24"/>
          <w:szCs w:val="24"/>
        </w:rPr>
        <w:t>Član 21</w:t>
      </w:r>
    </w:p>
    <w:p w:rsidR="008E5891" w:rsidRDefault="0067189C">
      <w:pPr>
        <w:jc w:val="both"/>
        <w:rPr>
          <w:rFonts w:asciiTheme="majorHAnsi" w:hAnsiTheme="majorHAnsi" w:cs="Arial"/>
          <w:bCs/>
          <w:sz w:val="24"/>
          <w:szCs w:val="24"/>
        </w:rPr>
      </w:pPr>
      <w:r>
        <w:rPr>
          <w:rFonts w:ascii="Times New Roman" w:hAnsi="Times New Roman" w:cs="Arial"/>
          <w:bCs/>
          <w:sz w:val="24"/>
          <w:szCs w:val="24"/>
        </w:rPr>
        <w:t>Ugovor je sačinjen u 4 (četiri) primjerka istovjetnog teksta, po 2 (dva) za svaku stranu potpisnicu.</w:t>
      </w:r>
    </w:p>
    <w:p w:rsidR="008E5891" w:rsidRDefault="008E5891">
      <w:pPr>
        <w:rPr>
          <w:rFonts w:ascii="Times New Roman" w:hAnsi="Times New Roman" w:cs="Arial"/>
          <w:bCs/>
          <w:sz w:val="24"/>
          <w:szCs w:val="24"/>
        </w:rPr>
      </w:pPr>
    </w:p>
    <w:p w:rsidR="008E5891" w:rsidRDefault="008E5891">
      <w:pPr>
        <w:rPr>
          <w:rFonts w:ascii="Times New Roman" w:hAnsi="Times New Roman" w:cs="Arial"/>
          <w:bCs/>
          <w:sz w:val="24"/>
          <w:szCs w:val="24"/>
        </w:rPr>
      </w:pPr>
    </w:p>
    <w:p w:rsidR="008E5891" w:rsidRDefault="008E5891">
      <w:pPr>
        <w:rPr>
          <w:rFonts w:ascii="Times New Roman" w:hAnsi="Times New Roman" w:cs="Arial"/>
          <w:bCs/>
          <w:sz w:val="24"/>
          <w:szCs w:val="24"/>
        </w:rPr>
      </w:pPr>
    </w:p>
    <w:tbl>
      <w:tblPr>
        <w:tblStyle w:val="TableGrid"/>
        <w:tblW w:w="10740" w:type="dxa"/>
        <w:tblLook w:val="04A0" w:firstRow="1" w:lastRow="0" w:firstColumn="1" w:lastColumn="0" w:noHBand="0" w:noVBand="1"/>
      </w:tblPr>
      <w:tblGrid>
        <w:gridCol w:w="5724"/>
        <w:gridCol w:w="5016"/>
      </w:tblGrid>
      <w:tr w:rsidR="008E5891">
        <w:tc>
          <w:tcPr>
            <w:tcW w:w="6137" w:type="dxa"/>
            <w:tcBorders>
              <w:top w:val="nil"/>
              <w:left w:val="nil"/>
              <w:bottom w:val="nil"/>
              <w:right w:val="nil"/>
            </w:tcBorders>
            <w:shd w:val="clear" w:color="auto" w:fill="auto"/>
          </w:tcPr>
          <w:p w:rsidR="008E5891" w:rsidRDefault="0067189C">
            <w:pPr>
              <w:spacing w:after="0" w:line="240" w:lineRule="auto"/>
              <w:jc w:val="both"/>
              <w:rPr>
                <w:rFonts w:ascii="Times New Roman" w:hAnsi="Times New Roman"/>
              </w:rPr>
            </w:pPr>
            <w:r>
              <w:rPr>
                <w:rFonts w:ascii="Times New Roman" w:hAnsi="Times New Roman" w:cs="Arial"/>
                <w:b/>
                <w:bCs/>
                <w:sz w:val="26"/>
                <w:szCs w:val="26"/>
              </w:rPr>
              <w:t>Univerzitet Crne Gore</w:t>
            </w:r>
          </w:p>
          <w:p w:rsidR="008E5891" w:rsidRDefault="0067189C">
            <w:pPr>
              <w:spacing w:after="0" w:line="240" w:lineRule="auto"/>
              <w:jc w:val="both"/>
              <w:rPr>
                <w:rFonts w:ascii="Garamond" w:hAnsi="Garamond" w:cs="Arial"/>
                <w:b/>
                <w:bCs/>
                <w:sz w:val="26"/>
                <w:szCs w:val="26"/>
              </w:rPr>
            </w:pPr>
            <w:r>
              <w:rPr>
                <w:rFonts w:ascii="Times New Roman" w:hAnsi="Times New Roman" w:cs="Arial"/>
                <w:b/>
                <w:bCs/>
                <w:sz w:val="26"/>
                <w:szCs w:val="26"/>
              </w:rPr>
              <w:tab/>
            </w:r>
            <w:r>
              <w:rPr>
                <w:rFonts w:ascii="Times New Roman" w:hAnsi="Times New Roman" w:cs="Arial"/>
                <w:b/>
                <w:bCs/>
                <w:sz w:val="26"/>
                <w:szCs w:val="26"/>
              </w:rPr>
              <w:tab/>
            </w:r>
            <w:r>
              <w:rPr>
                <w:rFonts w:ascii="Times New Roman" w:hAnsi="Times New Roman" w:cs="Arial"/>
                <w:b/>
                <w:bCs/>
                <w:sz w:val="26"/>
                <w:szCs w:val="26"/>
              </w:rPr>
              <w:tab/>
            </w:r>
            <w:r>
              <w:rPr>
                <w:rFonts w:ascii="Times New Roman" w:hAnsi="Times New Roman" w:cs="Arial"/>
                <w:b/>
                <w:bCs/>
                <w:sz w:val="26"/>
                <w:szCs w:val="26"/>
              </w:rPr>
              <w:tab/>
            </w:r>
            <w:r>
              <w:rPr>
                <w:rFonts w:ascii="Times New Roman" w:hAnsi="Times New Roman" w:cs="Arial"/>
                <w:b/>
                <w:bCs/>
                <w:sz w:val="26"/>
                <w:szCs w:val="26"/>
              </w:rPr>
              <w:tab/>
            </w:r>
          </w:p>
        </w:tc>
        <w:tc>
          <w:tcPr>
            <w:tcW w:w="4602" w:type="dxa"/>
            <w:tcBorders>
              <w:top w:val="nil"/>
              <w:left w:val="nil"/>
              <w:bottom w:val="nil"/>
              <w:right w:val="nil"/>
            </w:tcBorders>
            <w:shd w:val="clear" w:color="auto" w:fill="auto"/>
          </w:tcPr>
          <w:p w:rsidR="008E5891" w:rsidRDefault="0067189C">
            <w:pPr>
              <w:spacing w:after="0" w:line="240" w:lineRule="auto"/>
              <w:jc w:val="both"/>
              <w:rPr>
                <w:rFonts w:ascii="Garamond" w:hAnsi="Garamond" w:cs="Arial"/>
                <w:b/>
                <w:bCs/>
                <w:sz w:val="26"/>
                <w:szCs w:val="26"/>
              </w:rPr>
            </w:pPr>
            <w:r>
              <w:rPr>
                <w:rFonts w:ascii="Times New Roman" w:hAnsi="Times New Roman" w:cs="Arial"/>
                <w:b/>
                <w:bCs/>
                <w:sz w:val="26"/>
                <w:szCs w:val="26"/>
              </w:rPr>
              <w:t>Za Korisnika,</w:t>
            </w:r>
          </w:p>
        </w:tc>
      </w:tr>
      <w:tr w:rsidR="008E5891">
        <w:tc>
          <w:tcPr>
            <w:tcW w:w="6137" w:type="dxa"/>
            <w:tcBorders>
              <w:top w:val="nil"/>
              <w:left w:val="nil"/>
              <w:bottom w:val="nil"/>
              <w:right w:val="nil"/>
            </w:tcBorders>
            <w:shd w:val="clear" w:color="auto" w:fill="auto"/>
          </w:tcPr>
          <w:p w:rsidR="008E5891" w:rsidRDefault="0067189C">
            <w:pPr>
              <w:spacing w:after="0" w:line="240" w:lineRule="auto"/>
              <w:jc w:val="both"/>
              <w:rPr>
                <w:rFonts w:ascii="Times New Roman" w:hAnsi="Times New Roman"/>
              </w:rPr>
            </w:pPr>
            <w:r>
              <w:rPr>
                <w:rFonts w:ascii="Times New Roman" w:hAnsi="Times New Roman" w:cs="Arial"/>
                <w:sz w:val="24"/>
                <w:szCs w:val="24"/>
              </w:rPr>
              <w:t>Rektor Prof. dr Danilo Nikolić</w:t>
            </w:r>
            <w:r>
              <w:rPr>
                <w:rFonts w:ascii="Times New Roman" w:hAnsi="Times New Roman" w:cs="Arial"/>
                <w:b/>
                <w:bCs/>
                <w:sz w:val="26"/>
                <w:szCs w:val="26"/>
              </w:rPr>
              <w:t xml:space="preserve">         </w:t>
            </w:r>
          </w:p>
          <w:p w:rsidR="008E5891" w:rsidRDefault="008E5891">
            <w:pPr>
              <w:spacing w:after="0" w:line="240" w:lineRule="auto"/>
              <w:jc w:val="both"/>
              <w:rPr>
                <w:rFonts w:ascii="Times New Roman" w:hAnsi="Times New Roman" w:cs="Arial"/>
                <w:b/>
                <w:bCs/>
                <w:sz w:val="26"/>
                <w:szCs w:val="26"/>
              </w:rPr>
            </w:pPr>
          </w:p>
          <w:p w:rsidR="008E5891" w:rsidRDefault="0067189C">
            <w:pPr>
              <w:spacing w:after="0" w:line="240" w:lineRule="auto"/>
              <w:jc w:val="both"/>
              <w:rPr>
                <w:rFonts w:ascii="Garamond" w:hAnsi="Garamond" w:cs="Arial"/>
                <w:b/>
                <w:bCs/>
                <w:sz w:val="26"/>
                <w:szCs w:val="26"/>
              </w:rPr>
            </w:pPr>
            <w:r>
              <w:rPr>
                <w:rFonts w:ascii="Times New Roman" w:hAnsi="Times New Roman" w:cs="Arial"/>
                <w:b/>
                <w:bCs/>
                <w:sz w:val="26"/>
                <w:szCs w:val="26"/>
              </w:rPr>
              <w:t>____________________</w:t>
            </w:r>
          </w:p>
        </w:tc>
        <w:tc>
          <w:tcPr>
            <w:tcW w:w="4602" w:type="dxa"/>
            <w:tcBorders>
              <w:top w:val="nil"/>
              <w:left w:val="nil"/>
              <w:bottom w:val="nil"/>
              <w:right w:val="nil"/>
            </w:tcBorders>
            <w:shd w:val="clear" w:color="auto" w:fill="auto"/>
          </w:tcPr>
          <w:p w:rsidR="008E5891" w:rsidRDefault="0067189C">
            <w:pPr>
              <w:spacing w:after="0" w:line="240" w:lineRule="auto"/>
              <w:rPr>
                <w:rFonts w:asciiTheme="majorHAnsi" w:hAnsiTheme="majorHAnsi"/>
                <w:sz w:val="24"/>
                <w:szCs w:val="24"/>
              </w:rPr>
            </w:pPr>
            <w:r>
              <w:rPr>
                <w:rFonts w:ascii="Times New Roman" w:hAnsi="Times New Roman"/>
                <w:sz w:val="24"/>
                <w:szCs w:val="24"/>
                <w:highlight w:val="yellow"/>
              </w:rPr>
              <w:t>XXXXXXXX, xxx</w:t>
            </w:r>
          </w:p>
          <w:p w:rsidR="008E5891" w:rsidRDefault="008E5891">
            <w:pPr>
              <w:spacing w:after="0" w:line="240" w:lineRule="auto"/>
              <w:rPr>
                <w:rFonts w:ascii="Times New Roman" w:hAnsi="Times New Roman"/>
                <w:sz w:val="24"/>
                <w:szCs w:val="24"/>
              </w:rPr>
            </w:pPr>
          </w:p>
          <w:p w:rsidR="008E5891" w:rsidRDefault="008E5891">
            <w:pPr>
              <w:spacing w:after="0" w:line="240" w:lineRule="auto"/>
              <w:rPr>
                <w:rFonts w:ascii="Times New Roman" w:hAnsi="Times New Roman"/>
                <w:sz w:val="24"/>
                <w:szCs w:val="24"/>
              </w:rPr>
            </w:pPr>
          </w:p>
          <w:p w:rsidR="008E5891" w:rsidRDefault="0067189C">
            <w:pPr>
              <w:spacing w:after="0" w:line="240" w:lineRule="auto"/>
              <w:rPr>
                <w:rFonts w:asciiTheme="majorHAnsi" w:hAnsiTheme="majorHAnsi"/>
                <w:sz w:val="24"/>
                <w:szCs w:val="24"/>
              </w:rPr>
            </w:pPr>
            <w:r>
              <w:rPr>
                <w:rFonts w:ascii="Times New Roman" w:hAnsi="Times New Roman"/>
                <w:sz w:val="24"/>
                <w:szCs w:val="24"/>
              </w:rPr>
              <w:t>________________________________________</w:t>
            </w:r>
          </w:p>
        </w:tc>
      </w:tr>
    </w:tbl>
    <w:p w:rsidR="008E5891" w:rsidRDefault="008E5891">
      <w:pPr>
        <w:rPr>
          <w:rFonts w:ascii="Times New Roman" w:hAnsi="Times New Roman"/>
        </w:rPr>
      </w:pPr>
    </w:p>
    <w:sectPr w:rsidR="008E5891">
      <w:pgSz w:w="12240" w:h="15840"/>
      <w:pgMar w:top="1135"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Liberation Sans">
    <w:altName w:val="Arial"/>
    <w:charset w:val="01"/>
    <w:family w:val="swiss"/>
    <w:pitch w:val="variable"/>
  </w:font>
  <w:font w:name="Noto Sans CJK SC">
    <w:charset w:val="01"/>
    <w:family w:val="auto"/>
    <w:pitch w:val="variable"/>
  </w:font>
  <w:font w:name="Lohit Devanagari">
    <w:altName w:val="Times New Roman"/>
    <w:charset w:val="01"/>
    <w:family w:val="auto"/>
    <w:pitch w:val="variable"/>
  </w:font>
  <w:font w:name="Tele-GroteskEENor">
    <w:charset w:val="01"/>
    <w:family w:val="roman"/>
    <w:pitch w:val="variable"/>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06121"/>
    <w:multiLevelType w:val="multilevel"/>
    <w:tmpl w:val="0B24DFF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FD73334"/>
    <w:multiLevelType w:val="multilevel"/>
    <w:tmpl w:val="1BBC4A98"/>
    <w:lvl w:ilvl="0">
      <w:start w:val="3"/>
      <w:numFmt w:val="bullet"/>
      <w:lvlText w:val="-"/>
      <w:lvlJc w:val="left"/>
      <w:pPr>
        <w:ind w:left="1440" w:hanging="360"/>
      </w:pPr>
      <w:rPr>
        <w:rFonts w:ascii="Tahoma" w:hAnsi="Tahoma" w:cs="Tahoma" w:hint="default"/>
        <w:sz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891"/>
    <w:rsid w:val="000D0322"/>
    <w:rsid w:val="00175718"/>
    <w:rsid w:val="0067189C"/>
    <w:rsid w:val="008E589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4479D"/>
  <w15:docId w15:val="{C7A5B12A-92F2-45CA-A7FE-84DD07209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67B5"/>
    <w:pPr>
      <w:spacing w:after="200" w:line="276" w:lineRule="auto"/>
    </w:pPr>
    <w:rPr>
      <w:lang w:val="sr-Latn-ME"/>
    </w:rPr>
  </w:style>
  <w:style w:type="paragraph" w:styleId="Heading2">
    <w:name w:val="heading 2"/>
    <w:basedOn w:val="Normal"/>
    <w:next w:val="Normal"/>
    <w:link w:val="Heading2Char"/>
    <w:uiPriority w:val="9"/>
    <w:unhideWhenUsed/>
    <w:qFormat/>
    <w:rsid w:val="00EC67B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EC67B5"/>
    <w:rPr>
      <w:rFonts w:asciiTheme="majorHAnsi" w:eastAsiaTheme="majorEastAsia" w:hAnsiTheme="majorHAnsi" w:cstheme="majorBidi"/>
      <w:b/>
      <w:bCs/>
      <w:color w:val="4F81BD" w:themeColor="accent1"/>
      <w:sz w:val="26"/>
      <w:szCs w:val="26"/>
      <w:lang w:val="sr-Latn-ME"/>
    </w:rPr>
  </w:style>
  <w:style w:type="character" w:customStyle="1" w:styleId="BalloonTextChar">
    <w:name w:val="Balloon Text Char"/>
    <w:basedOn w:val="DefaultParagraphFont"/>
    <w:link w:val="BalloonText"/>
    <w:uiPriority w:val="99"/>
    <w:semiHidden/>
    <w:qFormat/>
    <w:rsid w:val="00CE333E"/>
    <w:rPr>
      <w:rFonts w:ascii="Tahoma" w:hAnsi="Tahoma" w:cs="Tahoma"/>
      <w:sz w:val="16"/>
      <w:szCs w:val="16"/>
      <w:lang w:val="sr-Latn-ME"/>
    </w:rPr>
  </w:style>
  <w:style w:type="character" w:customStyle="1" w:styleId="HeaderChar">
    <w:name w:val="Header Char"/>
    <w:basedOn w:val="DefaultParagraphFont"/>
    <w:link w:val="Header"/>
    <w:uiPriority w:val="99"/>
    <w:qFormat/>
    <w:rsid w:val="00A32AA9"/>
    <w:rPr>
      <w:lang w:val="sr-Latn-ME"/>
    </w:rPr>
  </w:style>
  <w:style w:type="character" w:customStyle="1" w:styleId="FooterChar">
    <w:name w:val="Footer Char"/>
    <w:basedOn w:val="DefaultParagraphFont"/>
    <w:link w:val="Footer"/>
    <w:uiPriority w:val="99"/>
    <w:qFormat/>
    <w:rsid w:val="00A32AA9"/>
    <w:rPr>
      <w:lang w:val="sr-Latn-ME"/>
    </w:rPr>
  </w:style>
  <w:style w:type="character" w:customStyle="1" w:styleId="BodyTextIndentChar">
    <w:name w:val="Body Text Indent Char"/>
    <w:basedOn w:val="DefaultParagraphFont"/>
    <w:link w:val="BodyTextIndent"/>
    <w:uiPriority w:val="99"/>
    <w:qFormat/>
    <w:rsid w:val="00A32AA9"/>
    <w:rPr>
      <w:rFonts w:ascii="Times New Roman" w:eastAsia="Times New Roman" w:hAnsi="Times New Roman" w:cs="Times New Roman"/>
      <w:sz w:val="20"/>
      <w:szCs w:val="20"/>
      <w:lang w:val="en-GB"/>
    </w:rPr>
  </w:style>
  <w:style w:type="character" w:customStyle="1" w:styleId="InternetLink">
    <w:name w:val="Internet Link"/>
    <w:basedOn w:val="DefaultParagraphFont"/>
    <w:uiPriority w:val="99"/>
    <w:unhideWhenUsed/>
    <w:rsid w:val="00030467"/>
    <w:rPr>
      <w:color w:val="0563C1"/>
      <w:u w:val="single"/>
    </w:rPr>
  </w:style>
  <w:style w:type="character" w:styleId="CommentReference">
    <w:name w:val="annotation reference"/>
    <w:basedOn w:val="DefaultParagraphFont"/>
    <w:uiPriority w:val="99"/>
    <w:semiHidden/>
    <w:unhideWhenUsed/>
    <w:qFormat/>
    <w:rsid w:val="002864D4"/>
    <w:rPr>
      <w:sz w:val="16"/>
      <w:szCs w:val="16"/>
    </w:rPr>
  </w:style>
  <w:style w:type="character" w:customStyle="1" w:styleId="CommentTextChar">
    <w:name w:val="Comment Text Char"/>
    <w:basedOn w:val="DefaultParagraphFont"/>
    <w:link w:val="CommentText"/>
    <w:uiPriority w:val="99"/>
    <w:semiHidden/>
    <w:qFormat/>
    <w:rsid w:val="002864D4"/>
    <w:rPr>
      <w:sz w:val="20"/>
      <w:szCs w:val="20"/>
      <w:lang w:val="sr-Latn-ME"/>
    </w:rPr>
  </w:style>
  <w:style w:type="character" w:customStyle="1" w:styleId="CommentSubjectChar">
    <w:name w:val="Comment Subject Char"/>
    <w:basedOn w:val="CommentTextChar"/>
    <w:link w:val="CommentSubject"/>
    <w:uiPriority w:val="99"/>
    <w:semiHidden/>
    <w:qFormat/>
    <w:rsid w:val="002864D4"/>
    <w:rPr>
      <w:b/>
      <w:bCs/>
      <w:sz w:val="20"/>
      <w:szCs w:val="20"/>
      <w:lang w:val="sr-Latn-ME"/>
    </w:rPr>
  </w:style>
  <w:style w:type="character" w:styleId="Strong">
    <w:name w:val="Strong"/>
    <w:basedOn w:val="DefaultParagraphFont"/>
    <w:qFormat/>
    <w:rsid w:val="008B0F6C"/>
    <w:rPr>
      <w:b/>
      <w:bCs/>
    </w:rPr>
  </w:style>
  <w:style w:type="character" w:customStyle="1" w:styleId="BodyTextChar">
    <w:name w:val="Body Text Char"/>
    <w:basedOn w:val="DefaultParagraphFont"/>
    <w:link w:val="BodyText"/>
    <w:uiPriority w:val="99"/>
    <w:semiHidden/>
    <w:qFormat/>
    <w:rsid w:val="008B0F6C"/>
    <w:rPr>
      <w:lang w:val="sr-Latn-ME"/>
    </w:rPr>
  </w:style>
  <w:style w:type="character" w:customStyle="1" w:styleId="ListLabel1">
    <w:name w:val="ListLabel 1"/>
    <w:qFormat/>
    <w:rPr>
      <w:rFonts w:eastAsia="Calibri" w:cs="Tahoma"/>
      <w:sz w:val="24"/>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b w:val="0"/>
      <w:sz w:val="22"/>
      <w:szCs w:val="22"/>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sz w:val="20"/>
      <w:szCs w:val="20"/>
    </w:rPr>
  </w:style>
  <w:style w:type="character" w:customStyle="1" w:styleId="ListLabel43">
    <w:name w:val="ListLabel 43"/>
    <w:qFormat/>
    <w:rPr>
      <w:sz w:val="20"/>
      <w:szCs w:val="20"/>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ascii="Calibri Light" w:hAnsi="Calibri Light"/>
      <w:sz w:val="24"/>
      <w:szCs w:val="24"/>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iPriority w:val="99"/>
    <w:semiHidden/>
    <w:unhideWhenUsed/>
    <w:rsid w:val="008B0F6C"/>
    <w:pPr>
      <w:spacing w:after="12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BalloonText">
    <w:name w:val="Balloon Text"/>
    <w:basedOn w:val="Normal"/>
    <w:link w:val="BalloonTextChar"/>
    <w:uiPriority w:val="99"/>
    <w:semiHidden/>
    <w:unhideWhenUsed/>
    <w:qFormat/>
    <w:rsid w:val="00CE333E"/>
    <w:pPr>
      <w:spacing w:after="0" w:line="240" w:lineRule="auto"/>
    </w:pPr>
    <w:rPr>
      <w:rFonts w:ascii="Tahoma" w:hAnsi="Tahoma" w:cs="Tahoma"/>
      <w:sz w:val="16"/>
      <w:szCs w:val="16"/>
    </w:rPr>
  </w:style>
  <w:style w:type="paragraph" w:styleId="ListParagraph">
    <w:name w:val="List Paragraph"/>
    <w:basedOn w:val="Normal"/>
    <w:uiPriority w:val="34"/>
    <w:qFormat/>
    <w:rsid w:val="00E50058"/>
    <w:pPr>
      <w:ind w:left="720"/>
      <w:contextualSpacing/>
    </w:pPr>
    <w:rPr>
      <w:rFonts w:ascii="Calibri" w:eastAsia="Calibri" w:hAnsi="Calibri" w:cs="Times New Roman"/>
      <w:lang w:val="en-US"/>
    </w:rPr>
  </w:style>
  <w:style w:type="paragraph" w:styleId="Header">
    <w:name w:val="header"/>
    <w:basedOn w:val="Normal"/>
    <w:link w:val="HeaderChar"/>
    <w:uiPriority w:val="99"/>
    <w:unhideWhenUsed/>
    <w:rsid w:val="00A32AA9"/>
    <w:pPr>
      <w:tabs>
        <w:tab w:val="center" w:pos="4680"/>
        <w:tab w:val="right" w:pos="9360"/>
      </w:tabs>
      <w:spacing w:after="0" w:line="240" w:lineRule="auto"/>
    </w:pPr>
  </w:style>
  <w:style w:type="paragraph" w:styleId="Footer">
    <w:name w:val="footer"/>
    <w:basedOn w:val="Normal"/>
    <w:link w:val="FooterChar"/>
    <w:uiPriority w:val="99"/>
    <w:unhideWhenUsed/>
    <w:rsid w:val="00A32AA9"/>
    <w:pPr>
      <w:tabs>
        <w:tab w:val="center" w:pos="4680"/>
        <w:tab w:val="right" w:pos="9360"/>
      </w:tabs>
      <w:spacing w:after="0" w:line="240" w:lineRule="auto"/>
    </w:pPr>
  </w:style>
  <w:style w:type="paragraph" w:styleId="BodyTextIndent">
    <w:name w:val="Body Text Indent"/>
    <w:basedOn w:val="Normal"/>
    <w:link w:val="BodyTextIndentChar"/>
    <w:uiPriority w:val="99"/>
    <w:rsid w:val="00A32AA9"/>
    <w:pPr>
      <w:spacing w:before="120" w:after="0" w:line="240" w:lineRule="auto"/>
      <w:ind w:left="720"/>
    </w:pPr>
    <w:rPr>
      <w:rFonts w:ascii="Times New Roman" w:eastAsia="Times New Roman" w:hAnsi="Times New Roman" w:cs="Times New Roman"/>
      <w:sz w:val="20"/>
      <w:szCs w:val="20"/>
      <w:lang w:val="en-GB"/>
    </w:rPr>
  </w:style>
  <w:style w:type="paragraph" w:styleId="CommentText">
    <w:name w:val="annotation text"/>
    <w:basedOn w:val="Normal"/>
    <w:link w:val="CommentTextChar"/>
    <w:uiPriority w:val="99"/>
    <w:semiHidden/>
    <w:unhideWhenUsed/>
    <w:qFormat/>
    <w:rsid w:val="002864D4"/>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2864D4"/>
    <w:rPr>
      <w:b/>
      <w:bCs/>
    </w:rPr>
  </w:style>
  <w:style w:type="paragraph" w:styleId="Revision">
    <w:name w:val="Revision"/>
    <w:uiPriority w:val="99"/>
    <w:semiHidden/>
    <w:qFormat/>
    <w:rsid w:val="00691E89"/>
    <w:rPr>
      <w:lang w:val="sr-Latn-ME"/>
    </w:rPr>
  </w:style>
  <w:style w:type="paragraph" w:customStyle="1" w:styleId="WFelsorolsdigit">
    <w:name w:val="W_Felsorolás (digit)"/>
    <w:basedOn w:val="Normal"/>
    <w:next w:val="BodyText"/>
    <w:qFormat/>
    <w:rsid w:val="008B0F6C"/>
    <w:pPr>
      <w:spacing w:after="0" w:line="240" w:lineRule="auto"/>
    </w:pPr>
    <w:rPr>
      <w:rFonts w:ascii="Tele-GroteskEENor" w:eastAsia="Times New Roman" w:hAnsi="Tele-GroteskEENor" w:cs="Times New Roman"/>
      <w:sz w:val="24"/>
      <w:szCs w:val="24"/>
      <w:lang w:val="hu-HU" w:eastAsia="hu-HU"/>
    </w:rPr>
  </w:style>
  <w:style w:type="table" w:styleId="TableGrid">
    <w:name w:val="Table Grid"/>
    <w:basedOn w:val="TableNormal"/>
    <w:uiPriority w:val="59"/>
    <w:rsid w:val="00CF2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saska@ac.me" TargetMode="External"/><Relationship Id="rId3" Type="http://schemas.openxmlformats.org/officeDocument/2006/relationships/styles" Target="styles.xml"/><Relationship Id="rId7" Type="http://schemas.openxmlformats.org/officeDocument/2006/relationships/hyperlink" Target="mailto:saska@ac.m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ixp@ac.m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avot@ac.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6CEB6-F6B9-41DD-AEDD-B4FC3444C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1661</Words>
  <Characters>9473</Characters>
  <Application>Microsoft Office Word</Application>
  <DocSecurity>0</DocSecurity>
  <Lines>78</Lines>
  <Paragraphs>22</Paragraphs>
  <ScaleCrop>false</ScaleCrop>
  <Company>Microsoft</Company>
  <LinksUpToDate>false</LinksUpToDate>
  <CharactersWithSpaces>11112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Jelena Terzic</cp:lastModifiedBy>
  <cp:revision>3</cp:revision>
  <cp:lastPrinted>2015-07-03T06:27:00Z</cp:lastPrinted>
  <dcterms:created xsi:type="dcterms:W3CDTF">2020-02-03T13:28:00Z</dcterms:created>
  <dcterms:modified xsi:type="dcterms:W3CDTF">2020-02-03T13:36:00Z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